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b/>
          <w:bCs/>
          <w:color w:val="003E52" w:themeColor="text2"/>
          <w:sz w:val="36"/>
          <w:szCs w:val="36"/>
        </w:rPr>
        <w:id w:val="858479043"/>
        <w:docPartObj>
          <w:docPartGallery w:val="Cover Pages"/>
          <w:docPartUnique/>
        </w:docPartObj>
      </w:sdtPr>
      <w:sdtEndPr>
        <w:rPr>
          <w:b w:val="0"/>
          <w:color w:val="003E51"/>
          <w:sz w:val="80"/>
          <w:szCs w:val="80"/>
          <w:lang w:val="mi-NZ"/>
        </w:rPr>
      </w:sdtEndPr>
      <w:sdtContent>
        <w:p w14:paraId="01618CA6" w14:textId="192ACA0D" w:rsidR="00C971D2" w:rsidRPr="006B3F07" w:rsidRDefault="00C971D2" w:rsidP="006B3F07">
          <w:pPr>
            <w:rPr>
              <w:b/>
              <w:color w:val="003E52" w:themeColor="text2"/>
              <w:sz w:val="36"/>
              <w:szCs w:val="36"/>
            </w:rPr>
          </w:pPr>
          <w:r w:rsidRPr="006B3F07">
            <w:rPr>
              <w:b/>
              <w:noProof/>
              <w:color w:val="003E52" w:themeColor="text2"/>
              <w:sz w:val="36"/>
              <w:szCs w:val="36"/>
              <w:lang w:eastAsia="en-NZ"/>
            </w:rPr>
            <mc:AlternateContent>
              <mc:Choice Requires="wps">
                <w:drawing>
                  <wp:anchor distT="0" distB="0" distL="114300" distR="114300" simplePos="0" relativeHeight="251658244" behindDoc="0" locked="0" layoutInCell="1" allowOverlap="1" wp14:anchorId="165D6CF0" wp14:editId="6C839C52">
                    <wp:simplePos x="0" y="0"/>
                    <wp:positionH relativeFrom="column">
                      <wp:posOffset>10890</wp:posOffset>
                    </wp:positionH>
                    <wp:positionV relativeFrom="paragraph">
                      <wp:posOffset>1433015</wp:posOffset>
                    </wp:positionV>
                    <wp:extent cx="6343650" cy="3619500"/>
                    <wp:effectExtent l="0" t="0" r="0" b="0"/>
                    <wp:wrapNone/>
                    <wp:docPr id="807413738" name="Text Box 5"/>
                    <wp:cNvGraphicFramePr/>
                    <a:graphic xmlns:a="http://schemas.openxmlformats.org/drawingml/2006/main">
                      <a:graphicData uri="http://schemas.microsoft.com/office/word/2010/wordprocessingShape">
                        <wps:wsp>
                          <wps:cNvSpPr txBox="1"/>
                          <wps:spPr>
                            <a:xfrm>
                              <a:off x="0" y="0"/>
                              <a:ext cx="6343650" cy="3619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B5741A" w14:textId="061B15C5" w:rsidR="00C971D2" w:rsidRPr="00C971D2" w:rsidRDefault="00C971D2" w:rsidP="00CE7846">
                                <w:pPr>
                                  <w:pStyle w:val="HUDTitle"/>
                                  <w:rPr>
                                    <w:sz w:val="80"/>
                                    <w:szCs w:val="80"/>
                                  </w:rPr>
                                </w:pPr>
                                <w:bookmarkStart w:id="0" w:name="_Toc183535146"/>
                                <w:bookmarkStart w:id="1" w:name="_Toc183535184"/>
                                <w:r w:rsidRPr="00C971D2">
                                  <w:rPr>
                                    <w:rStyle w:val="SubheadwhiteChar"/>
                                  </w:rPr>
                                  <w:t>Social housing finance</w:t>
                                </w:r>
                                <w:r w:rsidRPr="00C971D2">
                                  <w:rPr>
                                    <w:rStyle w:val="SubheadwhiteChar"/>
                                  </w:rPr>
                                  <w:br/>
                                  <w:t>request</w:t>
                                </w:r>
                                <w:bookmarkEnd w:id="0"/>
                                <w:r w:rsidRPr="00C971D2">
                                  <w:rPr>
                                    <w:rStyle w:val="SubheadwhiteChar"/>
                                  </w:rPr>
                                  <w:t xml:space="preserve"> </w:t>
                                </w:r>
                                <w:r w:rsidRPr="00CE7846">
                                  <w:rPr>
                                    <w:rStyle w:val="SubheadwhiteChar"/>
                                  </w:rPr>
                                  <w:t>for information submission summary</w:t>
                                </w:r>
                                <w:bookmarkEnd w:id="1"/>
                              </w:p>
                              <w:p w14:paraId="0533B6DB" w14:textId="77777777" w:rsidR="00C971D2" w:rsidRPr="00C971D2" w:rsidRDefault="00C971D2" w:rsidP="00C971D2">
                                <w:pPr>
                                  <w:pStyle w:val="Subtitle"/>
                                  <w:rPr>
                                    <w:color w:val="FFFFFF" w:themeColor="background1"/>
                                    <w:sz w:val="36"/>
                                    <w:szCs w:val="36"/>
                                  </w:rPr>
                                </w:pPr>
                                <w:r w:rsidRPr="00C971D2">
                                  <w:rPr>
                                    <w:color w:val="FFFFFF" w:themeColor="background1"/>
                                    <w:sz w:val="36"/>
                                    <w:szCs w:val="36"/>
                                  </w:rPr>
                                  <w:br/>
                                  <w:t>IN CONFIDENCE – NOT GOVERNMENT POLICY</w:t>
                                </w:r>
                                <w:r w:rsidRPr="00C971D2">
                                  <w:rPr>
                                    <w:rFonts w:ascii="Arial" w:hAnsi="Arial" w:cs="Arial"/>
                                    <w:color w:val="FFFFFF" w:themeColor="background1"/>
                                  </w:rPr>
                                  <w:t>​</w:t>
                                </w:r>
                              </w:p>
                              <w:p w14:paraId="2BFAA5E2" w14:textId="77777777" w:rsidR="00C971D2" w:rsidRPr="00C971D2" w:rsidRDefault="00C971D2" w:rsidP="00C971D2">
                                <w:pPr>
                                  <w:pStyle w:val="Date"/>
                                  <w:rPr>
                                    <w:color w:val="FFFFFF" w:themeColor="background1"/>
                                    <w:sz w:val="24"/>
                                    <w:szCs w:val="24"/>
                                  </w:rPr>
                                </w:pPr>
                                <w:r w:rsidRPr="00C971D2">
                                  <w:rPr>
                                    <w:color w:val="FFFFFF" w:themeColor="background1"/>
                                    <w:sz w:val="24"/>
                                    <w:szCs w:val="24"/>
                                  </w:rPr>
                                  <w:t>28 November 2024</w:t>
                                </w:r>
                              </w:p>
                              <w:p w14:paraId="3F1AC76E" w14:textId="1B1EF54E" w:rsidR="00C971D2" w:rsidRPr="00C971D2" w:rsidRDefault="00C971D2" w:rsidP="00EA5892">
                                <w:pPr>
                                  <w:pStyle w:val="Date"/>
                                  <w:rPr>
                                    <w:color w:val="FFFFFF" w:themeColor="background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5D6CF0" id="_x0000_t202" coordsize="21600,21600" o:spt="202" path="m,l,21600r21600,l21600,xe">
                    <v:stroke joinstyle="miter"/>
                    <v:path gradientshapeok="t" o:connecttype="rect"/>
                  </v:shapetype>
                  <v:shape id="Text Box 5" o:spid="_x0000_s1026" type="#_x0000_t202" style="position:absolute;margin-left:.85pt;margin-top:112.85pt;width:499.5pt;height:28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" filled="f" stroked="f" strokeweight=".5pt">
                    <v:textbox>
                      <w:txbxContent>
                        <w:p w14:paraId="0DB5741A" w14:textId="061B15C5" w:rsidR="00C971D2" w:rsidRPr="00C971D2" w:rsidRDefault="00C971D2" w:rsidP="00CE7846">
                          <w:pPr>
                            <w:pStyle w:val="HUDTitle"/>
                            <w:rPr>
                              <w:sz w:val="80"/>
                              <w:szCs w:val="80"/>
                            </w:rPr>
                          </w:pPr>
                          <w:bookmarkStart w:id="2" w:name="_Toc183535146"/>
                          <w:bookmarkStart w:id="3" w:name="_Toc183535184"/>
                          <w:r w:rsidRPr="00C971D2">
                            <w:rPr>
                              <w:rStyle w:val="SubheadwhiteChar"/>
                            </w:rPr>
                            <w:t>Social housing finance</w:t>
                          </w:r>
                          <w:r w:rsidRPr="00C971D2">
                            <w:rPr>
                              <w:rStyle w:val="SubheadwhiteChar"/>
                            </w:rPr>
                            <w:br/>
                            <w:t>request</w:t>
                          </w:r>
                          <w:bookmarkEnd w:id="2"/>
                          <w:r w:rsidRPr="00C971D2">
                            <w:rPr>
                              <w:rStyle w:val="SubheadwhiteChar"/>
                            </w:rPr>
                            <w:t xml:space="preserve"> </w:t>
                          </w:r>
                          <w:r w:rsidRPr="00CE7846">
                            <w:rPr>
                              <w:rStyle w:val="SubheadwhiteChar"/>
                            </w:rPr>
                            <w:t>for information submission summary</w:t>
                          </w:r>
                          <w:bookmarkEnd w:id="3"/>
                        </w:p>
                        <w:p w14:paraId="0533B6DB" w14:textId="77777777" w:rsidR="00C971D2" w:rsidRPr="00C971D2" w:rsidRDefault="00C971D2" w:rsidP="00C971D2">
                          <w:pPr>
                            <w:pStyle w:val="Subtitle"/>
                            <w:rPr>
                              <w:color w:val="FFFFFF" w:themeColor="background1"/>
                              <w:sz w:val="36"/>
                              <w:szCs w:val="36"/>
                            </w:rPr>
                          </w:pPr>
                          <w:r w:rsidRPr="00C971D2">
                            <w:rPr>
                              <w:color w:val="FFFFFF" w:themeColor="background1"/>
                              <w:sz w:val="36"/>
                              <w:szCs w:val="36"/>
                            </w:rPr>
                            <w:br/>
                            <w:t>IN CONFIDENCE – NOT GOVERNMENT POLICY</w:t>
                          </w:r>
                          <w:r w:rsidRPr="00C971D2">
                            <w:rPr>
                              <w:rFonts w:ascii="Arial" w:hAnsi="Arial" w:cs="Arial"/>
                              <w:color w:val="FFFFFF" w:themeColor="background1"/>
                            </w:rPr>
                            <w:t>​</w:t>
                          </w:r>
                        </w:p>
                        <w:p w14:paraId="2BFAA5E2" w14:textId="77777777" w:rsidR="00C971D2" w:rsidRPr="00C971D2" w:rsidRDefault="00C971D2" w:rsidP="00C971D2">
                          <w:pPr>
                            <w:pStyle w:val="Date"/>
                            <w:rPr>
                              <w:color w:val="FFFFFF" w:themeColor="background1"/>
                              <w:sz w:val="24"/>
                              <w:szCs w:val="24"/>
                            </w:rPr>
                          </w:pPr>
                          <w:r w:rsidRPr="00C971D2">
                            <w:rPr>
                              <w:color w:val="FFFFFF" w:themeColor="background1"/>
                              <w:sz w:val="24"/>
                              <w:szCs w:val="24"/>
                            </w:rPr>
                            <w:t>28 November 2024</w:t>
                          </w:r>
                        </w:p>
                        <w:p w14:paraId="3F1AC76E" w14:textId="1B1EF54E" w:rsidR="00C971D2" w:rsidRPr="00C971D2" w:rsidRDefault="00C971D2" w:rsidP="00EA5892">
                          <w:pPr>
                            <w:pStyle w:val="Date"/>
                            <w:rPr>
                              <w:color w:val="FFFFFF" w:themeColor="background1"/>
                              <w:sz w:val="24"/>
                              <w:szCs w:val="24"/>
                            </w:rPr>
                          </w:pPr>
                        </w:p>
                      </w:txbxContent>
                    </v:textbox>
                  </v:shape>
                </w:pict>
              </mc:Fallback>
            </mc:AlternateContent>
          </w:r>
          <w:r w:rsidRPr="006B3F07">
            <w:rPr>
              <w:b/>
              <w:noProof/>
              <w:color w:val="003E52" w:themeColor="text2"/>
              <w:sz w:val="36"/>
              <w:szCs w:val="36"/>
              <w:lang w:eastAsia="en-NZ"/>
            </w:rPr>
            <w:drawing>
              <wp:anchor distT="0" distB="0" distL="114300" distR="114300" simplePos="0" relativeHeight="251658243" behindDoc="0" locked="0" layoutInCell="1" allowOverlap="1" wp14:anchorId="507C4C90" wp14:editId="4B91FEF3">
                <wp:simplePos x="0" y="0"/>
                <wp:positionH relativeFrom="column">
                  <wp:posOffset>55103</wp:posOffset>
                </wp:positionH>
                <wp:positionV relativeFrom="paragraph">
                  <wp:posOffset>-546100</wp:posOffset>
                </wp:positionV>
                <wp:extent cx="2549525" cy="637540"/>
                <wp:effectExtent l="0" t="0" r="3175" b="0"/>
                <wp:wrapNone/>
                <wp:docPr id="1302175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White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9525" cy="637540"/>
                        </a:xfrm>
                        <a:prstGeom prst="rect">
                          <a:avLst/>
                        </a:prstGeom>
                      </pic:spPr>
                    </pic:pic>
                  </a:graphicData>
                </a:graphic>
                <wp14:sizeRelH relativeFrom="margin">
                  <wp14:pctWidth>0</wp14:pctWidth>
                </wp14:sizeRelH>
                <wp14:sizeRelV relativeFrom="margin">
                  <wp14:pctHeight>0</wp14:pctHeight>
                </wp14:sizeRelV>
              </wp:anchor>
            </w:drawing>
          </w:r>
          <w:r w:rsidRPr="006B3F07">
            <w:rPr>
              <w:b/>
              <w:noProof/>
              <w:color w:val="003E52" w:themeColor="text2"/>
              <w:sz w:val="36"/>
              <w:szCs w:val="36"/>
              <w:lang w:eastAsia="en-NZ"/>
            </w:rPr>
            <w:drawing>
              <wp:anchor distT="0" distB="0" distL="114300" distR="114300" simplePos="0" relativeHeight="251658242" behindDoc="0" locked="0" layoutInCell="1" allowOverlap="1" wp14:anchorId="3AEE8F23" wp14:editId="28691D03">
                <wp:simplePos x="0" y="0"/>
                <wp:positionH relativeFrom="page">
                  <wp:align>center</wp:align>
                </wp:positionH>
                <wp:positionV relativeFrom="page">
                  <wp:align>bottom</wp:align>
                </wp:positionV>
                <wp:extent cx="7552690" cy="4721225"/>
                <wp:effectExtent l="0" t="0" r="0" b="3175"/>
                <wp:wrapNone/>
                <wp:docPr id="12236250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lue Cover Foot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2806" cy="4721497"/>
                        </a:xfrm>
                        <a:prstGeom prst="rect">
                          <a:avLst/>
                        </a:prstGeom>
                      </pic:spPr>
                    </pic:pic>
                  </a:graphicData>
                </a:graphic>
                <wp14:sizeRelH relativeFrom="margin">
                  <wp14:pctWidth>0</wp14:pctWidth>
                </wp14:sizeRelH>
                <wp14:sizeRelV relativeFrom="margin">
                  <wp14:pctHeight>0</wp14:pctHeight>
                </wp14:sizeRelV>
              </wp:anchor>
            </w:drawing>
          </w:r>
          <w:r w:rsidRPr="006B3F07">
            <w:rPr>
              <w:b/>
              <w:noProof/>
              <w:color w:val="003E52" w:themeColor="text2"/>
              <w:sz w:val="36"/>
              <w:szCs w:val="36"/>
              <w:lang w:eastAsia="en-NZ"/>
            </w:rPr>
            <mc:AlternateContent>
              <mc:Choice Requires="wps">
                <w:drawing>
                  <wp:anchor distT="0" distB="0" distL="114300" distR="114300" simplePos="0" relativeHeight="251658245" behindDoc="1" locked="0" layoutInCell="1" allowOverlap="1" wp14:anchorId="35E6DB1B" wp14:editId="74705BC5">
                    <wp:simplePos x="0" y="0"/>
                    <wp:positionH relativeFrom="page">
                      <wp:align>center</wp:align>
                    </wp:positionH>
                    <wp:positionV relativeFrom="page">
                      <wp:align>center</wp:align>
                    </wp:positionV>
                    <wp:extent cx="7560000" cy="10692000"/>
                    <wp:effectExtent l="0" t="0" r="3175" b="0"/>
                    <wp:wrapNone/>
                    <wp:docPr id="1078061177" name="Rectangle 3"/>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003E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E89C3" id="Rectangle 3" o:spid="_x0000_s1026" style="position:absolute;margin-left:0;margin-top:0;width:595.3pt;height:841.9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" fillcolor="#003e51" stroked="f" strokeweight="1pt">
                    <w10:wrap anchorx="page" anchory="page"/>
                  </v:rect>
                </w:pict>
              </mc:Fallback>
            </mc:AlternateContent>
          </w:r>
        </w:p>
        <w:p w14:paraId="3B36BB79" w14:textId="6AAD65E4" w:rsidR="00C971D2" w:rsidRDefault="00C971D2">
          <w:pPr>
            <w:rPr>
              <w:color w:val="003E51"/>
              <w:sz w:val="80"/>
              <w:szCs w:val="80"/>
              <w:lang w:val="mi-NZ"/>
            </w:rPr>
          </w:pPr>
          <w:r>
            <w:rPr>
              <w:color w:val="003E51"/>
              <w:sz w:val="80"/>
              <w:szCs w:val="80"/>
              <w:lang w:val="mi-NZ"/>
            </w:rPr>
            <w:br w:type="page"/>
          </w:r>
        </w:p>
      </w:sdtContent>
    </w:sdt>
    <w:p w14:paraId="6086D720" w14:textId="77777777" w:rsidR="007D179A" w:rsidRDefault="007D179A" w:rsidP="00700FCB"/>
    <w:sdt>
      <w:sdtPr>
        <w:rPr>
          <w:rFonts w:asciiTheme="minorHAnsi" w:eastAsiaTheme="minorEastAsia" w:hAnsiTheme="minorHAnsi" w:cstheme="minorBidi"/>
          <w:b w:val="0"/>
          <w:bCs w:val="0"/>
          <w:color w:val="auto"/>
          <w:sz w:val="24"/>
          <w:szCs w:val="24"/>
          <w:lang w:val="en-NZ"/>
        </w:rPr>
        <w:id w:val="356235752"/>
        <w:docPartObj>
          <w:docPartGallery w:val="Table of Contents"/>
          <w:docPartUnique/>
        </w:docPartObj>
      </w:sdtPr>
      <w:sdtContent>
        <w:p w14:paraId="272ACAFC" w14:textId="45FCB44C" w:rsidR="007D179A" w:rsidRDefault="007D179A" w:rsidP="00CE7846">
          <w:pPr>
            <w:pStyle w:val="TOCHeading"/>
            <w:spacing w:after="240"/>
            <w:rPr>
              <w:rFonts w:hint="eastAsia"/>
            </w:rPr>
          </w:pPr>
          <w:r>
            <w:t>Contents</w:t>
          </w:r>
        </w:p>
        <w:p w14:paraId="4A3A26B2" w14:textId="7FA8E10E" w:rsidR="007D179A" w:rsidRPr="0009746F" w:rsidRDefault="007D179A" w:rsidP="00CE7846">
          <w:pPr>
            <w:pStyle w:val="TOC1"/>
            <w:rPr>
              <w:rFonts w:eastAsiaTheme="minorEastAsia" w:cstheme="minorBidi"/>
              <w:kern w:val="2"/>
              <w:lang w:eastAsia="zh-CN" w:bidi="th-TH"/>
              <w14:ligatures w14:val="standardContextual"/>
            </w:rPr>
          </w:pPr>
          <w:r w:rsidRPr="00CE7846">
            <w:fldChar w:fldCharType="begin"/>
          </w:r>
          <w:r w:rsidRPr="007D179A">
            <w:instrText xml:space="preserve"> TOC \o "1-3" \h \z \u </w:instrText>
          </w:r>
          <w:r w:rsidRPr="00CE7846">
            <w:fldChar w:fldCharType="separate"/>
          </w:r>
          <w:hyperlink w:anchor="_Toc183535185" w:history="1">
            <w:r w:rsidRPr="00CE7846">
              <w:rPr>
                <w:rStyle w:val="Hyperlink"/>
                <w:b w:val="0"/>
                <w:bCs w:val="0"/>
              </w:rPr>
              <w:t>Context</w:t>
            </w:r>
            <w:r w:rsidRPr="00CE7846">
              <w:rPr>
                <w:b w:val="0"/>
                <w:bCs w:val="0"/>
                <w:webHidden/>
              </w:rPr>
              <w:tab/>
            </w:r>
            <w:r w:rsidRPr="00CE7846">
              <w:rPr>
                <w:b w:val="0"/>
                <w:bCs w:val="0"/>
                <w:webHidden/>
              </w:rPr>
              <w:fldChar w:fldCharType="begin"/>
            </w:r>
            <w:r w:rsidRPr="00CE7846">
              <w:rPr>
                <w:b w:val="0"/>
                <w:bCs w:val="0"/>
                <w:webHidden/>
              </w:rPr>
              <w:instrText xml:space="preserve"> PAGEREF _Toc183535185 \h </w:instrText>
            </w:r>
            <w:r w:rsidRPr="00CE7846">
              <w:rPr>
                <w:b w:val="0"/>
                <w:bCs w:val="0"/>
                <w:webHidden/>
              </w:rPr>
            </w:r>
            <w:r w:rsidRPr="00CE7846">
              <w:rPr>
                <w:b w:val="0"/>
                <w:bCs w:val="0"/>
                <w:webHidden/>
              </w:rPr>
              <w:fldChar w:fldCharType="separate"/>
            </w:r>
            <w:r w:rsidRPr="00CE7846">
              <w:rPr>
                <w:b w:val="0"/>
                <w:bCs w:val="0"/>
                <w:webHidden/>
              </w:rPr>
              <w:t>3</w:t>
            </w:r>
            <w:r w:rsidRPr="00CE7846">
              <w:rPr>
                <w:b w:val="0"/>
                <w:bCs w:val="0"/>
                <w:webHidden/>
              </w:rPr>
              <w:fldChar w:fldCharType="end"/>
            </w:r>
          </w:hyperlink>
        </w:p>
        <w:p w14:paraId="676E9B04" w14:textId="6168400A" w:rsidR="007D179A" w:rsidRPr="0009746F" w:rsidRDefault="007D179A" w:rsidP="00CE7846">
          <w:pPr>
            <w:pStyle w:val="TOC2"/>
            <w:rPr>
              <w:rFonts w:eastAsiaTheme="minorEastAsia" w:cstheme="minorBidi"/>
              <w:kern w:val="2"/>
              <w:lang w:eastAsia="zh-CN" w:bidi="th-TH"/>
              <w14:ligatures w14:val="standardContextual"/>
            </w:rPr>
          </w:pPr>
          <w:hyperlink w:anchor="_Toc183535186" w:history="1">
            <w:r w:rsidRPr="00C575F5">
              <w:rPr>
                <w:rStyle w:val="Hyperlink"/>
              </w:rPr>
              <w:t>Overview</w:t>
            </w:r>
            <w:r w:rsidRPr="00E26213">
              <w:rPr>
                <w:webHidden/>
              </w:rPr>
              <w:tab/>
            </w:r>
            <w:r w:rsidRPr="0009746F">
              <w:rPr>
                <w:webHidden/>
              </w:rPr>
              <w:fldChar w:fldCharType="begin"/>
            </w:r>
            <w:r w:rsidRPr="00E26213">
              <w:rPr>
                <w:webHidden/>
              </w:rPr>
              <w:instrText xml:space="preserve"> PAGEREF _Toc183535186 \h </w:instrText>
            </w:r>
            <w:r w:rsidRPr="0009746F">
              <w:rPr>
                <w:webHidden/>
              </w:rPr>
            </w:r>
            <w:r w:rsidRPr="0009746F">
              <w:rPr>
                <w:webHidden/>
              </w:rPr>
              <w:fldChar w:fldCharType="separate"/>
            </w:r>
            <w:r w:rsidRPr="00E26213">
              <w:rPr>
                <w:webHidden/>
              </w:rPr>
              <w:t>3</w:t>
            </w:r>
            <w:r w:rsidRPr="0009746F">
              <w:rPr>
                <w:webHidden/>
              </w:rPr>
              <w:fldChar w:fldCharType="end"/>
            </w:r>
          </w:hyperlink>
        </w:p>
        <w:p w14:paraId="193DC60B" w14:textId="1C385435" w:rsidR="007D179A" w:rsidRPr="00CE7846" w:rsidRDefault="007D179A" w:rsidP="007D179A">
          <w:pPr>
            <w:pStyle w:val="TOC1"/>
            <w:rPr>
              <w:rFonts w:eastAsiaTheme="minorEastAsia" w:cstheme="minorBidi"/>
              <w:b w:val="0"/>
              <w:bCs w:val="0"/>
              <w:kern w:val="2"/>
              <w:lang w:eastAsia="zh-CN" w:bidi="th-TH"/>
              <w14:ligatures w14:val="standardContextual"/>
            </w:rPr>
          </w:pPr>
          <w:hyperlink w:anchor="_Toc183535188" w:history="1">
            <w:r w:rsidRPr="00CE7846">
              <w:rPr>
                <w:rStyle w:val="Hyperlink"/>
                <w:b w:val="0"/>
                <w:bCs w:val="0"/>
              </w:rPr>
              <w:t>Summary of feedback</w:t>
            </w:r>
            <w:r w:rsidRPr="00CE7846">
              <w:rPr>
                <w:b w:val="0"/>
                <w:bCs w:val="0"/>
                <w:webHidden/>
              </w:rPr>
              <w:tab/>
            </w:r>
            <w:r w:rsidRPr="00CE7846">
              <w:rPr>
                <w:b w:val="0"/>
                <w:bCs w:val="0"/>
                <w:webHidden/>
              </w:rPr>
              <w:fldChar w:fldCharType="begin"/>
            </w:r>
            <w:r w:rsidRPr="00CE7846">
              <w:rPr>
                <w:b w:val="0"/>
                <w:bCs w:val="0"/>
                <w:webHidden/>
              </w:rPr>
              <w:instrText xml:space="preserve"> PAGEREF _Toc183535188 \h </w:instrText>
            </w:r>
            <w:r w:rsidRPr="00CE7846">
              <w:rPr>
                <w:b w:val="0"/>
                <w:bCs w:val="0"/>
                <w:webHidden/>
              </w:rPr>
            </w:r>
            <w:r w:rsidRPr="00CE7846">
              <w:rPr>
                <w:b w:val="0"/>
                <w:bCs w:val="0"/>
                <w:webHidden/>
              </w:rPr>
              <w:fldChar w:fldCharType="separate"/>
            </w:r>
            <w:r w:rsidRPr="00CE7846">
              <w:rPr>
                <w:b w:val="0"/>
                <w:bCs w:val="0"/>
                <w:webHidden/>
              </w:rPr>
              <w:t>3</w:t>
            </w:r>
            <w:r w:rsidRPr="00CE7846">
              <w:rPr>
                <w:b w:val="0"/>
                <w:bCs w:val="0"/>
                <w:webHidden/>
              </w:rPr>
              <w:fldChar w:fldCharType="end"/>
            </w:r>
          </w:hyperlink>
        </w:p>
        <w:p w14:paraId="71E34273" w14:textId="23A37292" w:rsidR="007D179A" w:rsidRPr="0009746F" w:rsidRDefault="007D179A" w:rsidP="00E26213">
          <w:pPr>
            <w:pStyle w:val="TOC2"/>
            <w:rPr>
              <w:rFonts w:eastAsiaTheme="minorEastAsia" w:cstheme="minorBidi"/>
              <w:b/>
              <w:bCs/>
              <w:kern w:val="2"/>
              <w:lang w:eastAsia="zh-CN" w:bidi="th-TH"/>
              <w14:ligatures w14:val="standardContextual"/>
            </w:rPr>
          </w:pPr>
          <w:hyperlink w:anchor="_Toc183535189" w:history="1">
            <w:r w:rsidRPr="00E26213">
              <w:rPr>
                <w:rStyle w:val="Hyperlink"/>
              </w:rPr>
              <w:t>Who we heard from</w:t>
            </w:r>
            <w:r w:rsidRPr="00E26213">
              <w:rPr>
                <w:webHidden/>
              </w:rPr>
              <w:tab/>
            </w:r>
            <w:r w:rsidRPr="00E26213">
              <w:rPr>
                <w:webHidden/>
              </w:rPr>
              <w:fldChar w:fldCharType="begin"/>
            </w:r>
            <w:r w:rsidRPr="00E26213">
              <w:rPr>
                <w:webHidden/>
              </w:rPr>
              <w:instrText xml:space="preserve"> PAGEREF _Toc183535189 \h </w:instrText>
            </w:r>
            <w:r w:rsidRPr="00E26213">
              <w:rPr>
                <w:webHidden/>
              </w:rPr>
            </w:r>
            <w:r w:rsidRPr="00E26213">
              <w:rPr>
                <w:webHidden/>
              </w:rPr>
              <w:fldChar w:fldCharType="separate"/>
            </w:r>
            <w:r w:rsidRPr="00E26213">
              <w:rPr>
                <w:webHidden/>
              </w:rPr>
              <w:t>4</w:t>
            </w:r>
            <w:r w:rsidRPr="00E26213">
              <w:rPr>
                <w:webHidden/>
              </w:rPr>
              <w:fldChar w:fldCharType="end"/>
            </w:r>
          </w:hyperlink>
        </w:p>
        <w:p w14:paraId="3679274B" w14:textId="4BC474C4" w:rsidR="007D179A" w:rsidRPr="0009746F" w:rsidRDefault="007D179A" w:rsidP="00E26213">
          <w:pPr>
            <w:pStyle w:val="TOC2"/>
            <w:rPr>
              <w:rFonts w:eastAsiaTheme="minorEastAsia" w:cstheme="minorBidi"/>
              <w:b/>
              <w:bCs/>
              <w:kern w:val="2"/>
              <w:lang w:eastAsia="zh-CN" w:bidi="th-TH"/>
              <w14:ligatures w14:val="standardContextual"/>
            </w:rPr>
          </w:pPr>
          <w:hyperlink w:anchor="_Toc183535190" w:history="1">
            <w:r w:rsidRPr="00E26213">
              <w:rPr>
                <w:rStyle w:val="Hyperlink"/>
              </w:rPr>
              <w:t>Key issues raised</w:t>
            </w:r>
            <w:r w:rsidRPr="00E26213">
              <w:rPr>
                <w:webHidden/>
              </w:rPr>
              <w:tab/>
            </w:r>
            <w:r w:rsidRPr="00E26213">
              <w:rPr>
                <w:webHidden/>
              </w:rPr>
              <w:fldChar w:fldCharType="begin"/>
            </w:r>
            <w:r w:rsidRPr="00E26213">
              <w:rPr>
                <w:webHidden/>
              </w:rPr>
              <w:instrText xml:space="preserve"> PAGEREF _Toc183535190 \h </w:instrText>
            </w:r>
            <w:r w:rsidRPr="00E26213">
              <w:rPr>
                <w:webHidden/>
              </w:rPr>
            </w:r>
            <w:r w:rsidRPr="00E26213">
              <w:rPr>
                <w:webHidden/>
              </w:rPr>
              <w:fldChar w:fldCharType="separate"/>
            </w:r>
            <w:r w:rsidRPr="00E26213">
              <w:rPr>
                <w:webHidden/>
              </w:rPr>
              <w:t>4</w:t>
            </w:r>
            <w:r w:rsidRPr="00E26213">
              <w:rPr>
                <w:webHidden/>
              </w:rPr>
              <w:fldChar w:fldCharType="end"/>
            </w:r>
          </w:hyperlink>
        </w:p>
        <w:p w14:paraId="60E54947" w14:textId="5F22B3B6" w:rsidR="007D179A" w:rsidRPr="0009746F" w:rsidRDefault="007D179A" w:rsidP="00E26213">
          <w:pPr>
            <w:pStyle w:val="TOC2"/>
            <w:rPr>
              <w:rFonts w:eastAsiaTheme="minorEastAsia" w:cstheme="minorBidi"/>
              <w:b/>
              <w:bCs/>
              <w:kern w:val="2"/>
              <w:lang w:eastAsia="zh-CN" w:bidi="th-TH"/>
              <w14:ligatures w14:val="standardContextual"/>
            </w:rPr>
          </w:pPr>
          <w:hyperlink w:anchor="_Toc183535191" w:history="1">
            <w:r w:rsidRPr="00E26213">
              <w:rPr>
                <w:rStyle w:val="Hyperlink"/>
              </w:rPr>
              <w:t>Suggested options for change</w:t>
            </w:r>
            <w:r w:rsidRPr="00E26213">
              <w:rPr>
                <w:webHidden/>
              </w:rPr>
              <w:tab/>
            </w:r>
            <w:r w:rsidRPr="00E26213">
              <w:rPr>
                <w:webHidden/>
              </w:rPr>
              <w:fldChar w:fldCharType="begin"/>
            </w:r>
            <w:r w:rsidRPr="00E26213">
              <w:rPr>
                <w:webHidden/>
              </w:rPr>
              <w:instrText xml:space="preserve"> PAGEREF _Toc183535191 \h </w:instrText>
            </w:r>
            <w:r w:rsidRPr="00E26213">
              <w:rPr>
                <w:webHidden/>
              </w:rPr>
            </w:r>
            <w:r w:rsidRPr="00E26213">
              <w:rPr>
                <w:webHidden/>
              </w:rPr>
              <w:fldChar w:fldCharType="separate"/>
            </w:r>
            <w:r w:rsidRPr="00E26213">
              <w:rPr>
                <w:webHidden/>
              </w:rPr>
              <w:t>5</w:t>
            </w:r>
            <w:r w:rsidRPr="00E26213">
              <w:rPr>
                <w:webHidden/>
              </w:rPr>
              <w:fldChar w:fldCharType="end"/>
            </w:r>
          </w:hyperlink>
        </w:p>
        <w:p w14:paraId="57390B3F" w14:textId="284A9235" w:rsidR="007D179A" w:rsidRPr="00CE7846" w:rsidRDefault="007D179A" w:rsidP="007D179A">
          <w:pPr>
            <w:pStyle w:val="TOC1"/>
            <w:rPr>
              <w:rFonts w:eastAsiaTheme="minorEastAsia" w:cstheme="minorBidi"/>
              <w:b w:val="0"/>
              <w:bCs w:val="0"/>
              <w:kern w:val="2"/>
              <w:lang w:eastAsia="zh-CN" w:bidi="th-TH"/>
              <w14:ligatures w14:val="standardContextual"/>
            </w:rPr>
          </w:pPr>
          <w:hyperlink w:anchor="_Toc183535192" w:history="1">
            <w:r w:rsidRPr="00CE7846">
              <w:rPr>
                <w:rStyle w:val="Hyperlink"/>
                <w:b w:val="0"/>
                <w:bCs w:val="0"/>
              </w:rPr>
              <w:t>Response themes</w:t>
            </w:r>
            <w:r w:rsidRPr="00CE7846">
              <w:rPr>
                <w:b w:val="0"/>
                <w:bCs w:val="0"/>
                <w:webHidden/>
              </w:rPr>
              <w:tab/>
            </w:r>
            <w:r w:rsidRPr="00CE7846">
              <w:rPr>
                <w:b w:val="0"/>
                <w:bCs w:val="0"/>
                <w:webHidden/>
              </w:rPr>
              <w:fldChar w:fldCharType="begin"/>
            </w:r>
            <w:r w:rsidRPr="00CE7846">
              <w:rPr>
                <w:b w:val="0"/>
                <w:bCs w:val="0"/>
                <w:webHidden/>
              </w:rPr>
              <w:instrText xml:space="preserve"> PAGEREF _Toc183535192 \h </w:instrText>
            </w:r>
            <w:r w:rsidRPr="00CE7846">
              <w:rPr>
                <w:b w:val="0"/>
                <w:bCs w:val="0"/>
                <w:webHidden/>
              </w:rPr>
            </w:r>
            <w:r w:rsidRPr="00CE7846">
              <w:rPr>
                <w:b w:val="0"/>
                <w:bCs w:val="0"/>
                <w:webHidden/>
              </w:rPr>
              <w:fldChar w:fldCharType="separate"/>
            </w:r>
            <w:r w:rsidRPr="00CE7846">
              <w:rPr>
                <w:b w:val="0"/>
                <w:bCs w:val="0"/>
                <w:webHidden/>
              </w:rPr>
              <w:t>6</w:t>
            </w:r>
            <w:r w:rsidRPr="00CE7846">
              <w:rPr>
                <w:b w:val="0"/>
                <w:bCs w:val="0"/>
                <w:webHidden/>
              </w:rPr>
              <w:fldChar w:fldCharType="end"/>
            </w:r>
          </w:hyperlink>
        </w:p>
        <w:p w14:paraId="427163A7" w14:textId="4A223D81" w:rsidR="007D179A" w:rsidRPr="0009746F" w:rsidRDefault="007D179A" w:rsidP="00E26213">
          <w:pPr>
            <w:pStyle w:val="TOC2"/>
            <w:rPr>
              <w:rFonts w:eastAsiaTheme="minorEastAsia" w:cstheme="minorBidi"/>
              <w:b/>
              <w:bCs/>
              <w:kern w:val="2"/>
              <w:lang w:eastAsia="zh-CN" w:bidi="th-TH"/>
              <w14:ligatures w14:val="standardContextual"/>
            </w:rPr>
          </w:pPr>
          <w:hyperlink w:anchor="_Toc183535193" w:history="1">
            <w:r w:rsidRPr="00E26213">
              <w:rPr>
                <w:rStyle w:val="Hyperlink"/>
              </w:rPr>
              <w:t>Barriers for investors in IRRS contracts</w:t>
            </w:r>
            <w:r w:rsidRPr="00E26213">
              <w:rPr>
                <w:webHidden/>
              </w:rPr>
              <w:tab/>
            </w:r>
            <w:r w:rsidRPr="00E26213">
              <w:rPr>
                <w:webHidden/>
              </w:rPr>
              <w:fldChar w:fldCharType="begin"/>
            </w:r>
            <w:r w:rsidRPr="00E26213">
              <w:rPr>
                <w:webHidden/>
              </w:rPr>
              <w:instrText xml:space="preserve"> PAGEREF _Toc183535193 \h </w:instrText>
            </w:r>
            <w:r w:rsidRPr="00E26213">
              <w:rPr>
                <w:webHidden/>
              </w:rPr>
            </w:r>
            <w:r w:rsidRPr="00E26213">
              <w:rPr>
                <w:webHidden/>
              </w:rPr>
              <w:fldChar w:fldCharType="separate"/>
            </w:r>
            <w:r w:rsidRPr="00E26213">
              <w:rPr>
                <w:webHidden/>
              </w:rPr>
              <w:t>7</w:t>
            </w:r>
            <w:r w:rsidRPr="00E26213">
              <w:rPr>
                <w:webHidden/>
              </w:rPr>
              <w:fldChar w:fldCharType="end"/>
            </w:r>
          </w:hyperlink>
        </w:p>
        <w:p w14:paraId="1308C980" w14:textId="6D1BD425"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194" w:history="1">
            <w:r w:rsidRPr="00CE7846">
              <w:rPr>
                <w:rStyle w:val="Hyperlink"/>
                <w:sz w:val="22"/>
                <w:szCs w:val="22"/>
              </w:rPr>
              <w:t>Step-in rights​</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_Toc183535194 \h </w:instrText>
            </w:r>
            <w:r w:rsidRPr="00CE7846">
              <w:rPr>
                <w:webHidden/>
                <w:sz w:val="22"/>
                <w:szCs w:val="22"/>
              </w:rPr>
            </w:r>
            <w:r w:rsidRPr="00CE7846">
              <w:rPr>
                <w:webHidden/>
                <w:sz w:val="22"/>
                <w:szCs w:val="22"/>
              </w:rPr>
              <w:fldChar w:fldCharType="separate"/>
            </w:r>
            <w:r w:rsidRPr="00CE7846">
              <w:rPr>
                <w:webHidden/>
                <w:sz w:val="22"/>
                <w:szCs w:val="22"/>
              </w:rPr>
              <w:t>7</w:t>
            </w:r>
            <w:r w:rsidRPr="00CE7846">
              <w:rPr>
                <w:webHidden/>
                <w:sz w:val="22"/>
                <w:szCs w:val="22"/>
              </w:rPr>
              <w:fldChar w:fldCharType="end"/>
            </w:r>
          </w:hyperlink>
        </w:p>
        <w:p w14:paraId="5326E015" w14:textId="6D041C0C"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195" w:history="1">
            <w:r w:rsidRPr="00CE7846">
              <w:rPr>
                <w:rStyle w:val="Hyperlink"/>
                <w:sz w:val="22"/>
                <w:szCs w:val="22"/>
              </w:rPr>
              <w:t>Termination for convenience in current contracts​</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_Toc183535195 \h </w:instrText>
            </w:r>
            <w:r w:rsidRPr="00CE7846">
              <w:rPr>
                <w:webHidden/>
                <w:sz w:val="22"/>
                <w:szCs w:val="22"/>
              </w:rPr>
            </w:r>
            <w:r w:rsidRPr="00CE7846">
              <w:rPr>
                <w:webHidden/>
                <w:sz w:val="22"/>
                <w:szCs w:val="22"/>
              </w:rPr>
              <w:fldChar w:fldCharType="separate"/>
            </w:r>
            <w:r w:rsidRPr="00CE7846">
              <w:rPr>
                <w:webHidden/>
                <w:sz w:val="22"/>
                <w:szCs w:val="22"/>
              </w:rPr>
              <w:t>7</w:t>
            </w:r>
            <w:r w:rsidRPr="00CE7846">
              <w:rPr>
                <w:webHidden/>
                <w:sz w:val="22"/>
                <w:szCs w:val="22"/>
              </w:rPr>
              <w:fldChar w:fldCharType="end"/>
            </w:r>
          </w:hyperlink>
        </w:p>
        <w:p w14:paraId="156F6265" w14:textId="6BD2B4F5"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196" w:history="1">
            <w:r w:rsidRPr="00CE7846">
              <w:rPr>
                <w:rStyle w:val="Hyperlink"/>
                <w:sz w:val="22"/>
                <w:szCs w:val="22"/>
              </w:rPr>
              <w:t>Bespoke nature of contracts</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_Toc183535196 \h </w:instrText>
            </w:r>
            <w:r w:rsidRPr="00CE7846">
              <w:rPr>
                <w:webHidden/>
                <w:sz w:val="22"/>
                <w:szCs w:val="22"/>
              </w:rPr>
            </w:r>
            <w:r w:rsidRPr="00CE7846">
              <w:rPr>
                <w:webHidden/>
                <w:sz w:val="22"/>
                <w:szCs w:val="22"/>
              </w:rPr>
              <w:fldChar w:fldCharType="separate"/>
            </w:r>
            <w:r w:rsidRPr="00CE7846">
              <w:rPr>
                <w:webHidden/>
                <w:sz w:val="22"/>
                <w:szCs w:val="22"/>
              </w:rPr>
              <w:t>7</w:t>
            </w:r>
            <w:r w:rsidRPr="00CE7846">
              <w:rPr>
                <w:webHidden/>
                <w:sz w:val="22"/>
                <w:szCs w:val="22"/>
              </w:rPr>
              <w:fldChar w:fldCharType="end"/>
            </w:r>
          </w:hyperlink>
        </w:p>
        <w:p w14:paraId="6D1E6B38" w14:textId="1834E11A"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197" w:history="1">
            <w:r w:rsidRPr="00CE7846">
              <w:rPr>
                <w:rStyle w:val="Hyperlink"/>
                <w:sz w:val="22"/>
                <w:szCs w:val="22"/>
              </w:rPr>
              <w:t>Education and lack of contract simplicity</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_Toc183535197 \h </w:instrText>
            </w:r>
            <w:r w:rsidRPr="00CE7846">
              <w:rPr>
                <w:webHidden/>
                <w:sz w:val="22"/>
                <w:szCs w:val="22"/>
              </w:rPr>
            </w:r>
            <w:r w:rsidRPr="00CE7846">
              <w:rPr>
                <w:webHidden/>
                <w:sz w:val="22"/>
                <w:szCs w:val="22"/>
              </w:rPr>
              <w:fldChar w:fldCharType="separate"/>
            </w:r>
            <w:r w:rsidRPr="00CE7846">
              <w:rPr>
                <w:webHidden/>
                <w:sz w:val="22"/>
                <w:szCs w:val="22"/>
              </w:rPr>
              <w:t>7</w:t>
            </w:r>
            <w:r w:rsidRPr="00CE7846">
              <w:rPr>
                <w:webHidden/>
                <w:sz w:val="22"/>
                <w:szCs w:val="22"/>
              </w:rPr>
              <w:fldChar w:fldCharType="end"/>
            </w:r>
          </w:hyperlink>
        </w:p>
        <w:p w14:paraId="43043BD4" w14:textId="79518BE6"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198" w:history="1">
            <w:r w:rsidRPr="00CE7846">
              <w:rPr>
                <w:rStyle w:val="Hyperlink"/>
                <w:sz w:val="22"/>
                <w:szCs w:val="22"/>
              </w:rPr>
              <w:t>Vacancy</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_Toc183535198 \h </w:instrText>
            </w:r>
            <w:r w:rsidRPr="00CE7846">
              <w:rPr>
                <w:webHidden/>
                <w:sz w:val="22"/>
                <w:szCs w:val="22"/>
              </w:rPr>
            </w:r>
            <w:r w:rsidRPr="00CE7846">
              <w:rPr>
                <w:webHidden/>
                <w:sz w:val="22"/>
                <w:szCs w:val="22"/>
              </w:rPr>
              <w:fldChar w:fldCharType="separate"/>
            </w:r>
            <w:r w:rsidRPr="00CE7846">
              <w:rPr>
                <w:webHidden/>
                <w:sz w:val="22"/>
                <w:szCs w:val="22"/>
              </w:rPr>
              <w:t>7</w:t>
            </w:r>
            <w:r w:rsidRPr="00CE7846">
              <w:rPr>
                <w:webHidden/>
                <w:sz w:val="22"/>
                <w:szCs w:val="22"/>
              </w:rPr>
              <w:fldChar w:fldCharType="end"/>
            </w:r>
          </w:hyperlink>
        </w:p>
        <w:p w14:paraId="5D2B570E" w14:textId="1A0256C4" w:rsidR="007D179A" w:rsidRPr="0009746F" w:rsidRDefault="007D179A" w:rsidP="00E26213">
          <w:pPr>
            <w:pStyle w:val="TOC2"/>
            <w:rPr>
              <w:rFonts w:eastAsiaTheme="minorEastAsia" w:cstheme="minorBidi"/>
              <w:b/>
              <w:bCs/>
              <w:kern w:val="2"/>
              <w:lang w:eastAsia="zh-CN" w:bidi="th-TH"/>
              <w14:ligatures w14:val="standardContextual"/>
            </w:rPr>
          </w:pPr>
          <w:hyperlink w:anchor="_Toc183535200" w:history="1">
            <w:r w:rsidRPr="00E26213">
              <w:rPr>
                <w:rStyle w:val="Hyperlink"/>
                <w:lang w:val="mi-NZ"/>
              </w:rPr>
              <w:t>Scale investors are looking for</w:t>
            </w:r>
            <w:r w:rsidRPr="00E26213">
              <w:rPr>
                <w:rStyle w:val="Hyperlink"/>
              </w:rPr>
              <w:t>​</w:t>
            </w:r>
            <w:r w:rsidRPr="00E26213">
              <w:rPr>
                <w:webHidden/>
              </w:rPr>
              <w:tab/>
            </w:r>
            <w:r w:rsidRPr="00E26213">
              <w:rPr>
                <w:webHidden/>
              </w:rPr>
              <w:fldChar w:fldCharType="begin"/>
            </w:r>
            <w:r w:rsidRPr="00E26213">
              <w:rPr>
                <w:webHidden/>
              </w:rPr>
              <w:instrText xml:space="preserve"> PAGEREF _Toc183535200 \h </w:instrText>
            </w:r>
            <w:r w:rsidRPr="00E26213">
              <w:rPr>
                <w:webHidden/>
              </w:rPr>
            </w:r>
            <w:r w:rsidRPr="00E26213">
              <w:rPr>
                <w:webHidden/>
              </w:rPr>
              <w:fldChar w:fldCharType="separate"/>
            </w:r>
            <w:r w:rsidRPr="00E26213">
              <w:rPr>
                <w:webHidden/>
              </w:rPr>
              <w:t>8</w:t>
            </w:r>
            <w:r w:rsidRPr="00E26213">
              <w:rPr>
                <w:webHidden/>
              </w:rPr>
              <w:fldChar w:fldCharType="end"/>
            </w:r>
          </w:hyperlink>
        </w:p>
        <w:p w14:paraId="62B7A873" w14:textId="5424B50B"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01" w:history="1">
            <w:r w:rsidRPr="00CE7846">
              <w:rPr>
                <w:rStyle w:val="Hyperlink"/>
                <w:sz w:val="22"/>
                <w:szCs w:val="22"/>
              </w:rPr>
              <w:t>Debt investors</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_Toc183535201 \h </w:instrText>
            </w:r>
            <w:r w:rsidRPr="00CE7846">
              <w:rPr>
                <w:webHidden/>
                <w:sz w:val="22"/>
                <w:szCs w:val="22"/>
              </w:rPr>
            </w:r>
            <w:r w:rsidRPr="00CE7846">
              <w:rPr>
                <w:webHidden/>
                <w:sz w:val="22"/>
                <w:szCs w:val="22"/>
              </w:rPr>
              <w:fldChar w:fldCharType="separate"/>
            </w:r>
            <w:r w:rsidRPr="00CE7846">
              <w:rPr>
                <w:webHidden/>
                <w:sz w:val="22"/>
                <w:szCs w:val="22"/>
              </w:rPr>
              <w:t>8</w:t>
            </w:r>
            <w:r w:rsidRPr="00CE7846">
              <w:rPr>
                <w:webHidden/>
                <w:sz w:val="22"/>
                <w:szCs w:val="22"/>
              </w:rPr>
              <w:fldChar w:fldCharType="end"/>
            </w:r>
          </w:hyperlink>
        </w:p>
        <w:p w14:paraId="3AC620FD" w14:textId="4A184D98"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02" w:history="1">
            <w:r w:rsidRPr="00CE7846">
              <w:rPr>
                <w:rStyle w:val="Hyperlink"/>
                <w:sz w:val="22"/>
                <w:szCs w:val="22"/>
              </w:rPr>
              <w:t>Equity/impact investors</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_Toc183535202 \h </w:instrText>
            </w:r>
            <w:r w:rsidRPr="00CE7846">
              <w:rPr>
                <w:webHidden/>
                <w:sz w:val="22"/>
                <w:szCs w:val="22"/>
              </w:rPr>
            </w:r>
            <w:r w:rsidRPr="00CE7846">
              <w:rPr>
                <w:webHidden/>
                <w:sz w:val="22"/>
                <w:szCs w:val="22"/>
              </w:rPr>
              <w:fldChar w:fldCharType="separate"/>
            </w:r>
            <w:r w:rsidRPr="00CE7846">
              <w:rPr>
                <w:webHidden/>
                <w:sz w:val="22"/>
                <w:szCs w:val="22"/>
              </w:rPr>
              <w:t>8</w:t>
            </w:r>
            <w:r w:rsidRPr="00CE7846">
              <w:rPr>
                <w:webHidden/>
                <w:sz w:val="22"/>
                <w:szCs w:val="22"/>
              </w:rPr>
              <w:fldChar w:fldCharType="end"/>
            </w:r>
          </w:hyperlink>
        </w:p>
        <w:p w14:paraId="5DEC6240" w14:textId="27D12E0D" w:rsidR="007D179A" w:rsidRPr="0009746F" w:rsidRDefault="007D179A" w:rsidP="00E26213">
          <w:pPr>
            <w:pStyle w:val="TOC2"/>
            <w:rPr>
              <w:rFonts w:eastAsiaTheme="minorEastAsia" w:cstheme="minorBidi"/>
              <w:b/>
              <w:bCs/>
              <w:kern w:val="2"/>
              <w:lang w:eastAsia="zh-CN" w:bidi="th-TH"/>
              <w14:ligatures w14:val="standardContextual"/>
            </w:rPr>
          </w:pPr>
          <w:hyperlink w:anchor="_Toc183535203" w:history="1">
            <w:r w:rsidRPr="00E26213">
              <w:rPr>
                <w:rStyle w:val="Hyperlink"/>
                <w:lang w:val="mi-NZ"/>
              </w:rPr>
              <w:t>Contract terms investors are looking for</w:t>
            </w:r>
            <w:r w:rsidRPr="00E26213">
              <w:rPr>
                <w:rStyle w:val="Hyperlink"/>
              </w:rPr>
              <w:t>​</w:t>
            </w:r>
            <w:r w:rsidRPr="00E26213">
              <w:rPr>
                <w:webHidden/>
              </w:rPr>
              <w:tab/>
            </w:r>
            <w:r w:rsidRPr="00E26213">
              <w:rPr>
                <w:webHidden/>
              </w:rPr>
              <w:fldChar w:fldCharType="begin"/>
            </w:r>
            <w:r w:rsidRPr="00E26213">
              <w:rPr>
                <w:webHidden/>
              </w:rPr>
              <w:instrText xml:space="preserve"> PAGEREF _Toc183535203 \h </w:instrText>
            </w:r>
            <w:r w:rsidRPr="00E26213">
              <w:rPr>
                <w:webHidden/>
              </w:rPr>
            </w:r>
            <w:r w:rsidRPr="00E26213">
              <w:rPr>
                <w:webHidden/>
              </w:rPr>
              <w:fldChar w:fldCharType="separate"/>
            </w:r>
            <w:r w:rsidRPr="00E26213">
              <w:rPr>
                <w:webHidden/>
              </w:rPr>
              <w:t>9</w:t>
            </w:r>
            <w:r w:rsidRPr="00E26213">
              <w:rPr>
                <w:webHidden/>
              </w:rPr>
              <w:fldChar w:fldCharType="end"/>
            </w:r>
          </w:hyperlink>
        </w:p>
        <w:p w14:paraId="50821102" w14:textId="0F00CB9B"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04" w:history="1">
            <w:r w:rsidRPr="00CE7846">
              <w:rPr>
                <w:rStyle w:val="Hyperlink"/>
                <w:sz w:val="22"/>
                <w:szCs w:val="22"/>
              </w:rPr>
              <w:t>Debt: Tenor</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_Toc183535204 \h </w:instrText>
            </w:r>
            <w:r w:rsidRPr="00CE7846">
              <w:rPr>
                <w:webHidden/>
                <w:sz w:val="22"/>
                <w:szCs w:val="22"/>
              </w:rPr>
            </w:r>
            <w:r w:rsidRPr="00CE7846">
              <w:rPr>
                <w:webHidden/>
                <w:sz w:val="22"/>
                <w:szCs w:val="22"/>
              </w:rPr>
              <w:fldChar w:fldCharType="separate"/>
            </w:r>
            <w:r w:rsidRPr="00CE7846">
              <w:rPr>
                <w:webHidden/>
                <w:sz w:val="22"/>
                <w:szCs w:val="22"/>
              </w:rPr>
              <w:t>9</w:t>
            </w:r>
            <w:r w:rsidRPr="00CE7846">
              <w:rPr>
                <w:webHidden/>
                <w:sz w:val="22"/>
                <w:szCs w:val="22"/>
              </w:rPr>
              <w:fldChar w:fldCharType="end"/>
            </w:r>
          </w:hyperlink>
        </w:p>
        <w:p w14:paraId="28D358D0" w14:textId="5B96950C"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05" w:history="1">
            <w:r w:rsidRPr="00CE7846">
              <w:rPr>
                <w:rStyle w:val="Hyperlink"/>
                <w:sz w:val="22"/>
                <w:szCs w:val="22"/>
              </w:rPr>
              <w:t>Debt: Repayment profile</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_Toc183535205 \h </w:instrText>
            </w:r>
            <w:r w:rsidRPr="00CE7846">
              <w:rPr>
                <w:webHidden/>
                <w:sz w:val="22"/>
                <w:szCs w:val="22"/>
              </w:rPr>
            </w:r>
            <w:r w:rsidRPr="00CE7846">
              <w:rPr>
                <w:webHidden/>
                <w:sz w:val="22"/>
                <w:szCs w:val="22"/>
              </w:rPr>
              <w:fldChar w:fldCharType="separate"/>
            </w:r>
            <w:r w:rsidRPr="00CE7846">
              <w:rPr>
                <w:webHidden/>
                <w:sz w:val="22"/>
                <w:szCs w:val="22"/>
              </w:rPr>
              <w:t>9</w:t>
            </w:r>
            <w:r w:rsidRPr="00CE7846">
              <w:rPr>
                <w:webHidden/>
                <w:sz w:val="22"/>
                <w:szCs w:val="22"/>
              </w:rPr>
              <w:fldChar w:fldCharType="end"/>
            </w:r>
          </w:hyperlink>
        </w:p>
        <w:p w14:paraId="4F02EA4B" w14:textId="11005757"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06" w:history="1">
            <w:r w:rsidRPr="00CE7846">
              <w:rPr>
                <w:rStyle w:val="Hyperlink"/>
                <w:sz w:val="22"/>
                <w:szCs w:val="22"/>
              </w:rPr>
              <w:t>Debt: Interest rate risk</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_Toc183535206 \h </w:instrText>
            </w:r>
            <w:r w:rsidRPr="00CE7846">
              <w:rPr>
                <w:webHidden/>
                <w:sz w:val="22"/>
                <w:szCs w:val="22"/>
              </w:rPr>
            </w:r>
            <w:r w:rsidRPr="00CE7846">
              <w:rPr>
                <w:webHidden/>
                <w:sz w:val="22"/>
                <w:szCs w:val="22"/>
              </w:rPr>
              <w:fldChar w:fldCharType="separate"/>
            </w:r>
            <w:r w:rsidRPr="00CE7846">
              <w:rPr>
                <w:webHidden/>
                <w:sz w:val="22"/>
                <w:szCs w:val="22"/>
              </w:rPr>
              <w:t>9</w:t>
            </w:r>
            <w:r w:rsidRPr="00CE7846">
              <w:rPr>
                <w:webHidden/>
                <w:sz w:val="22"/>
                <w:szCs w:val="22"/>
              </w:rPr>
              <w:fldChar w:fldCharType="end"/>
            </w:r>
          </w:hyperlink>
        </w:p>
        <w:p w14:paraId="3DE32B11" w14:textId="2A026F5A"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07" w:history="1">
            <w:r w:rsidRPr="00CE7846">
              <w:rPr>
                <w:rStyle w:val="Hyperlink"/>
                <w:sz w:val="22"/>
                <w:szCs w:val="22"/>
              </w:rPr>
              <w:t>Equity</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_Toc183535207 \h </w:instrText>
            </w:r>
            <w:r w:rsidRPr="00CE7846">
              <w:rPr>
                <w:webHidden/>
                <w:sz w:val="22"/>
                <w:szCs w:val="22"/>
              </w:rPr>
            </w:r>
            <w:r w:rsidRPr="00CE7846">
              <w:rPr>
                <w:webHidden/>
                <w:sz w:val="22"/>
                <w:szCs w:val="22"/>
              </w:rPr>
              <w:fldChar w:fldCharType="separate"/>
            </w:r>
            <w:r w:rsidRPr="00CE7846">
              <w:rPr>
                <w:webHidden/>
                <w:sz w:val="22"/>
                <w:szCs w:val="22"/>
              </w:rPr>
              <w:t>9</w:t>
            </w:r>
            <w:r w:rsidRPr="00CE7846">
              <w:rPr>
                <w:webHidden/>
                <w:sz w:val="22"/>
                <w:szCs w:val="22"/>
              </w:rPr>
              <w:fldChar w:fldCharType="end"/>
            </w:r>
          </w:hyperlink>
        </w:p>
        <w:p w14:paraId="4EF813A0" w14:textId="7E93064F" w:rsidR="007D179A" w:rsidRPr="0009746F" w:rsidRDefault="007D179A" w:rsidP="00E26213">
          <w:pPr>
            <w:pStyle w:val="TOC2"/>
            <w:rPr>
              <w:rFonts w:eastAsiaTheme="minorEastAsia" w:cstheme="minorBidi"/>
              <w:b/>
              <w:bCs/>
              <w:kern w:val="2"/>
              <w:lang w:eastAsia="zh-CN" w:bidi="th-TH"/>
              <w14:ligatures w14:val="standardContextual"/>
            </w:rPr>
          </w:pPr>
          <w:hyperlink w:anchor="_Toc183535208" w:history="1">
            <w:r w:rsidRPr="00E26213">
              <w:rPr>
                <w:rStyle w:val="Hyperlink"/>
                <w:lang w:val="mi-NZ"/>
              </w:rPr>
              <w:t>Funding model investors are looking for</w:t>
            </w:r>
            <w:r w:rsidRPr="00E26213">
              <w:rPr>
                <w:rStyle w:val="Hyperlink"/>
              </w:rPr>
              <w:t>​</w:t>
            </w:r>
            <w:r w:rsidRPr="00E26213">
              <w:rPr>
                <w:webHidden/>
              </w:rPr>
              <w:tab/>
            </w:r>
            <w:r w:rsidRPr="00E26213">
              <w:rPr>
                <w:webHidden/>
              </w:rPr>
              <w:fldChar w:fldCharType="begin"/>
            </w:r>
            <w:r w:rsidRPr="00E26213">
              <w:rPr>
                <w:webHidden/>
              </w:rPr>
              <w:instrText xml:space="preserve"> PAGEREF _Toc183535208 \h </w:instrText>
            </w:r>
            <w:r w:rsidRPr="00E26213">
              <w:rPr>
                <w:webHidden/>
              </w:rPr>
            </w:r>
            <w:r w:rsidRPr="00E26213">
              <w:rPr>
                <w:webHidden/>
              </w:rPr>
              <w:fldChar w:fldCharType="separate"/>
            </w:r>
            <w:r w:rsidRPr="00E26213">
              <w:rPr>
                <w:webHidden/>
              </w:rPr>
              <w:t>9</w:t>
            </w:r>
            <w:r w:rsidRPr="00E26213">
              <w:rPr>
                <w:webHidden/>
              </w:rPr>
              <w:fldChar w:fldCharType="end"/>
            </w:r>
          </w:hyperlink>
        </w:p>
        <w:p w14:paraId="1E15C2E9" w14:textId="375BFD56"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09" w:history="1">
            <w:r w:rsidRPr="00CE7846">
              <w:rPr>
                <w:rStyle w:val="Hyperlink"/>
                <w:sz w:val="22"/>
                <w:szCs w:val="22"/>
              </w:rPr>
              <w:t>Debt investors</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_Toc183535209 \h </w:instrText>
            </w:r>
            <w:r w:rsidRPr="00CE7846">
              <w:rPr>
                <w:webHidden/>
                <w:sz w:val="22"/>
                <w:szCs w:val="22"/>
              </w:rPr>
            </w:r>
            <w:r w:rsidRPr="00CE7846">
              <w:rPr>
                <w:webHidden/>
                <w:sz w:val="22"/>
                <w:szCs w:val="22"/>
              </w:rPr>
              <w:fldChar w:fldCharType="separate"/>
            </w:r>
            <w:r w:rsidRPr="00CE7846">
              <w:rPr>
                <w:webHidden/>
                <w:sz w:val="22"/>
                <w:szCs w:val="22"/>
              </w:rPr>
              <w:t>9</w:t>
            </w:r>
            <w:r w:rsidRPr="00CE7846">
              <w:rPr>
                <w:webHidden/>
                <w:sz w:val="22"/>
                <w:szCs w:val="22"/>
              </w:rPr>
              <w:fldChar w:fldCharType="end"/>
            </w:r>
          </w:hyperlink>
        </w:p>
        <w:p w14:paraId="43E319B2" w14:textId="4E3E746A"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10" w:history="1">
            <w:r w:rsidRPr="00CE7846">
              <w:rPr>
                <w:rStyle w:val="Hyperlink"/>
                <w:sz w:val="22"/>
                <w:szCs w:val="22"/>
              </w:rPr>
              <w:t>Equity investors</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_Toc183535210 \h </w:instrText>
            </w:r>
            <w:r w:rsidRPr="00CE7846">
              <w:rPr>
                <w:webHidden/>
                <w:sz w:val="22"/>
                <w:szCs w:val="22"/>
              </w:rPr>
            </w:r>
            <w:r w:rsidRPr="00CE7846">
              <w:rPr>
                <w:webHidden/>
                <w:sz w:val="22"/>
                <w:szCs w:val="22"/>
              </w:rPr>
              <w:fldChar w:fldCharType="separate"/>
            </w:r>
            <w:r w:rsidRPr="00CE7846">
              <w:rPr>
                <w:webHidden/>
                <w:sz w:val="22"/>
                <w:szCs w:val="22"/>
              </w:rPr>
              <w:t>9</w:t>
            </w:r>
            <w:r w:rsidRPr="00CE7846">
              <w:rPr>
                <w:webHidden/>
                <w:sz w:val="22"/>
                <w:szCs w:val="22"/>
              </w:rPr>
              <w:fldChar w:fldCharType="end"/>
            </w:r>
          </w:hyperlink>
        </w:p>
        <w:p w14:paraId="7A5D8C37" w14:textId="12FBA308"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11" w:history="1">
            <w:r w:rsidRPr="00CE7846">
              <w:rPr>
                <w:rStyle w:val="Hyperlink"/>
                <w:sz w:val="22"/>
                <w:szCs w:val="22"/>
              </w:rPr>
              <w:t>Alternative overseas models</w:t>
            </w:r>
            <w:r w:rsidRPr="00CE7846">
              <w:rPr>
                <w:rStyle w:val="Hyperlink"/>
                <w:sz w:val="22"/>
                <w:szCs w:val="22"/>
                <w:lang w:val="en-US"/>
              </w:rPr>
              <w: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_Toc183535211 \h </w:instrText>
            </w:r>
            <w:r w:rsidRPr="00CE7846">
              <w:rPr>
                <w:webHidden/>
                <w:sz w:val="22"/>
                <w:szCs w:val="22"/>
              </w:rPr>
            </w:r>
            <w:r w:rsidRPr="00CE7846">
              <w:rPr>
                <w:webHidden/>
                <w:sz w:val="22"/>
                <w:szCs w:val="22"/>
              </w:rPr>
              <w:fldChar w:fldCharType="separate"/>
            </w:r>
            <w:r w:rsidRPr="00CE7846">
              <w:rPr>
                <w:webHidden/>
                <w:sz w:val="22"/>
                <w:szCs w:val="22"/>
              </w:rPr>
              <w:t>10</w:t>
            </w:r>
            <w:r w:rsidRPr="00CE7846">
              <w:rPr>
                <w:webHidden/>
                <w:sz w:val="22"/>
                <w:szCs w:val="22"/>
              </w:rPr>
              <w:fldChar w:fldCharType="end"/>
            </w:r>
          </w:hyperlink>
        </w:p>
        <w:p w14:paraId="71D90FEA" w14:textId="1DDED876" w:rsidR="007D179A" w:rsidRPr="0009746F" w:rsidRDefault="009F72B4" w:rsidP="00E26213">
          <w:pPr>
            <w:pStyle w:val="TOC2"/>
            <w:rPr>
              <w:rFonts w:eastAsiaTheme="minorEastAsia" w:cstheme="minorBidi"/>
              <w:b/>
              <w:bCs/>
              <w:kern w:val="2"/>
              <w:lang w:eastAsia="zh-CN" w:bidi="th-TH"/>
              <w14:ligatures w14:val="standardContextual"/>
            </w:rPr>
          </w:pPr>
          <w:hyperlink w:anchor="_Toc183535212" w:history="1">
            <w:r>
              <w:rPr>
                <w:rStyle w:val="Hyperlink"/>
                <w:lang w:val="mi-NZ"/>
              </w:rPr>
              <w:t>F</w:t>
            </w:r>
            <w:r w:rsidR="007D179A" w:rsidRPr="00E26213">
              <w:rPr>
                <w:rStyle w:val="Hyperlink"/>
                <w:lang w:val="mi-NZ"/>
              </w:rPr>
              <w:t xml:space="preserve">actors </w:t>
            </w:r>
            <w:r>
              <w:rPr>
                <w:rStyle w:val="Hyperlink"/>
                <w:lang w:val="mi-NZ"/>
              </w:rPr>
              <w:t xml:space="preserve">that </w:t>
            </w:r>
            <w:r w:rsidR="007D179A" w:rsidRPr="00E26213">
              <w:rPr>
                <w:rStyle w:val="Hyperlink"/>
                <w:lang w:val="mi-NZ"/>
              </w:rPr>
              <w:t>impact on pricing</w:t>
            </w:r>
            <w:r w:rsidR="007D179A" w:rsidRPr="00E26213">
              <w:rPr>
                <w:rStyle w:val="Hyperlink"/>
              </w:rPr>
              <w:t>​</w:t>
            </w:r>
            <w:r w:rsidR="007D179A" w:rsidRPr="00E26213">
              <w:rPr>
                <w:webHidden/>
              </w:rPr>
              <w:tab/>
            </w:r>
            <w:r w:rsidR="007D179A" w:rsidRPr="00E26213">
              <w:rPr>
                <w:webHidden/>
              </w:rPr>
              <w:fldChar w:fldCharType="begin"/>
            </w:r>
            <w:r w:rsidR="007D179A" w:rsidRPr="00E26213">
              <w:rPr>
                <w:webHidden/>
              </w:rPr>
              <w:instrText xml:space="preserve"> PAGEREF _Toc183535212 \h </w:instrText>
            </w:r>
            <w:r w:rsidR="007D179A" w:rsidRPr="00E26213">
              <w:rPr>
                <w:webHidden/>
              </w:rPr>
            </w:r>
            <w:r w:rsidR="007D179A" w:rsidRPr="00E26213">
              <w:rPr>
                <w:webHidden/>
              </w:rPr>
              <w:fldChar w:fldCharType="separate"/>
            </w:r>
            <w:r w:rsidR="007D179A" w:rsidRPr="00E26213">
              <w:rPr>
                <w:webHidden/>
              </w:rPr>
              <w:t>10</w:t>
            </w:r>
            <w:r w:rsidR="007D179A" w:rsidRPr="00E26213">
              <w:rPr>
                <w:webHidden/>
              </w:rPr>
              <w:fldChar w:fldCharType="end"/>
            </w:r>
          </w:hyperlink>
        </w:p>
        <w:p w14:paraId="2F44809D" w14:textId="7F503195"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13" w:history="1">
            <w:r w:rsidRPr="00CE7846">
              <w:rPr>
                <w:rStyle w:val="Hyperlink"/>
                <w:sz w:val="22"/>
                <w:szCs w:val="22"/>
              </w:rPr>
              <w:t>Debt investors</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_Toc183535213 \h </w:instrText>
            </w:r>
            <w:r w:rsidRPr="00CE7846">
              <w:rPr>
                <w:webHidden/>
                <w:sz w:val="22"/>
                <w:szCs w:val="22"/>
              </w:rPr>
            </w:r>
            <w:r w:rsidRPr="00CE7846">
              <w:rPr>
                <w:webHidden/>
                <w:sz w:val="22"/>
                <w:szCs w:val="22"/>
              </w:rPr>
              <w:fldChar w:fldCharType="separate"/>
            </w:r>
            <w:r w:rsidRPr="00CE7846">
              <w:rPr>
                <w:webHidden/>
                <w:sz w:val="22"/>
                <w:szCs w:val="22"/>
              </w:rPr>
              <w:t>10</w:t>
            </w:r>
            <w:r w:rsidRPr="00CE7846">
              <w:rPr>
                <w:webHidden/>
                <w:sz w:val="22"/>
                <w:szCs w:val="22"/>
              </w:rPr>
              <w:fldChar w:fldCharType="end"/>
            </w:r>
          </w:hyperlink>
        </w:p>
        <w:p w14:paraId="7206E392" w14:textId="12E9AD3D"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14" w:history="1">
            <w:r w:rsidRPr="00CE7846">
              <w:rPr>
                <w:rStyle w:val="Hyperlink"/>
                <w:sz w:val="22"/>
                <w:szCs w:val="22"/>
              </w:rPr>
              <w:t>Equity</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_Toc183535214 \h </w:instrText>
            </w:r>
            <w:r w:rsidRPr="00CE7846">
              <w:rPr>
                <w:webHidden/>
                <w:sz w:val="22"/>
                <w:szCs w:val="22"/>
              </w:rPr>
            </w:r>
            <w:r w:rsidRPr="00CE7846">
              <w:rPr>
                <w:webHidden/>
                <w:sz w:val="22"/>
                <w:szCs w:val="22"/>
              </w:rPr>
              <w:fldChar w:fldCharType="separate"/>
            </w:r>
            <w:r w:rsidRPr="00CE7846">
              <w:rPr>
                <w:webHidden/>
                <w:sz w:val="22"/>
                <w:szCs w:val="22"/>
              </w:rPr>
              <w:t>10</w:t>
            </w:r>
            <w:r w:rsidRPr="00CE7846">
              <w:rPr>
                <w:webHidden/>
                <w:sz w:val="22"/>
                <w:szCs w:val="22"/>
              </w:rPr>
              <w:fldChar w:fldCharType="end"/>
            </w:r>
          </w:hyperlink>
        </w:p>
        <w:p w14:paraId="0D553E65" w14:textId="71552D5D" w:rsidR="007D179A" w:rsidRPr="00CE7846" w:rsidRDefault="007D179A" w:rsidP="00CE7846">
          <w:pPr>
            <w:pStyle w:val="TOC3"/>
            <w:spacing w:before="0" w:line="276" w:lineRule="auto"/>
            <w:ind w:left="450"/>
            <w:rPr>
              <w:rFonts w:eastAsiaTheme="minorEastAsia" w:cstheme="minorBidi"/>
              <w:kern w:val="2"/>
              <w:sz w:val="22"/>
              <w:szCs w:val="22"/>
              <w:lang w:eastAsia="zh-CN" w:bidi="th-TH"/>
              <w14:ligatures w14:val="standardContextual"/>
            </w:rPr>
          </w:pPr>
          <w:hyperlink w:anchor="_Toc183535215" w:history="1">
            <w:r w:rsidRPr="00CE7846">
              <w:rPr>
                <w:rStyle w:val="Hyperlink"/>
                <w:sz w:val="22"/>
                <w:szCs w:val="22"/>
              </w:rPr>
              <w:t>Environment, social and governance investment</w:t>
            </w:r>
            <w:r w:rsidRPr="00CE7846">
              <w:rPr>
                <w:webHidden/>
                <w:sz w:val="22"/>
                <w:szCs w:val="22"/>
              </w:rPr>
              <w:tab/>
            </w:r>
            <w:r w:rsidRPr="00CE7846">
              <w:rPr>
                <w:webHidden/>
                <w:sz w:val="22"/>
                <w:szCs w:val="22"/>
              </w:rPr>
              <w:fldChar w:fldCharType="begin"/>
            </w:r>
            <w:r w:rsidRPr="00CE7846">
              <w:rPr>
                <w:webHidden/>
                <w:sz w:val="22"/>
                <w:szCs w:val="22"/>
              </w:rPr>
              <w:instrText xml:space="preserve"> PAGEREF _Toc183535215 \h </w:instrText>
            </w:r>
            <w:r w:rsidRPr="00CE7846">
              <w:rPr>
                <w:webHidden/>
                <w:sz w:val="22"/>
                <w:szCs w:val="22"/>
              </w:rPr>
            </w:r>
            <w:r w:rsidRPr="00CE7846">
              <w:rPr>
                <w:webHidden/>
                <w:sz w:val="22"/>
                <w:szCs w:val="22"/>
              </w:rPr>
              <w:fldChar w:fldCharType="separate"/>
            </w:r>
            <w:r w:rsidRPr="00CE7846">
              <w:rPr>
                <w:webHidden/>
                <w:sz w:val="22"/>
                <w:szCs w:val="22"/>
              </w:rPr>
              <w:t>11</w:t>
            </w:r>
            <w:r w:rsidRPr="00CE7846">
              <w:rPr>
                <w:webHidden/>
                <w:sz w:val="22"/>
                <w:szCs w:val="22"/>
              </w:rPr>
              <w:fldChar w:fldCharType="end"/>
            </w:r>
          </w:hyperlink>
        </w:p>
        <w:p w14:paraId="1A4760F7" w14:textId="11B82F0D" w:rsidR="007D179A" w:rsidRPr="0009746F" w:rsidRDefault="007D179A" w:rsidP="00E26213">
          <w:pPr>
            <w:pStyle w:val="TOC2"/>
            <w:rPr>
              <w:rFonts w:eastAsiaTheme="minorEastAsia" w:cstheme="minorBidi"/>
              <w:b/>
              <w:bCs/>
              <w:kern w:val="2"/>
              <w:lang w:eastAsia="zh-CN" w:bidi="th-TH"/>
              <w14:ligatures w14:val="standardContextual"/>
            </w:rPr>
          </w:pPr>
          <w:hyperlink w:anchor="_Toc183535216" w:history="1">
            <w:r w:rsidRPr="00E26213">
              <w:rPr>
                <w:rStyle w:val="Hyperlink"/>
                <w:lang w:val="mi-NZ"/>
              </w:rPr>
              <w:t>Roles each party</w:t>
            </w:r>
            <w:r w:rsidRPr="00E26213">
              <w:rPr>
                <w:rStyle w:val="Hyperlink"/>
              </w:rPr>
              <w:t>​ should play</w:t>
            </w:r>
            <w:r w:rsidRPr="00E26213">
              <w:rPr>
                <w:webHidden/>
              </w:rPr>
              <w:tab/>
            </w:r>
            <w:r w:rsidRPr="00E26213">
              <w:rPr>
                <w:webHidden/>
              </w:rPr>
              <w:fldChar w:fldCharType="begin"/>
            </w:r>
            <w:r w:rsidRPr="00E26213">
              <w:rPr>
                <w:webHidden/>
              </w:rPr>
              <w:instrText xml:space="preserve"> PAGEREF _Toc183535216 \h </w:instrText>
            </w:r>
            <w:r w:rsidRPr="00E26213">
              <w:rPr>
                <w:webHidden/>
              </w:rPr>
            </w:r>
            <w:r w:rsidRPr="00E26213">
              <w:rPr>
                <w:webHidden/>
              </w:rPr>
              <w:fldChar w:fldCharType="separate"/>
            </w:r>
            <w:r w:rsidRPr="00E26213">
              <w:rPr>
                <w:webHidden/>
              </w:rPr>
              <w:t>11</w:t>
            </w:r>
            <w:r w:rsidRPr="00E26213">
              <w:rPr>
                <w:webHidden/>
              </w:rPr>
              <w:fldChar w:fldCharType="end"/>
            </w:r>
          </w:hyperlink>
        </w:p>
        <w:p w14:paraId="3F5FA704" w14:textId="463DABF9" w:rsidR="007D179A" w:rsidRPr="0009746F" w:rsidRDefault="007D179A" w:rsidP="00E26213">
          <w:pPr>
            <w:pStyle w:val="TOC2"/>
            <w:rPr>
              <w:rFonts w:eastAsiaTheme="minorEastAsia" w:cstheme="minorBidi"/>
              <w:b/>
              <w:bCs/>
              <w:kern w:val="2"/>
              <w:lang w:eastAsia="zh-CN" w:bidi="th-TH"/>
              <w14:ligatures w14:val="standardContextual"/>
            </w:rPr>
          </w:pPr>
          <w:hyperlink w:anchor="_Toc183535217" w:history="1">
            <w:r w:rsidRPr="00E26213">
              <w:rPr>
                <w:rStyle w:val="Hyperlink"/>
              </w:rPr>
              <w:t>Role for intermediaries</w:t>
            </w:r>
            <w:r w:rsidRPr="00E26213">
              <w:rPr>
                <w:webHidden/>
              </w:rPr>
              <w:tab/>
            </w:r>
            <w:r w:rsidRPr="00E26213">
              <w:rPr>
                <w:webHidden/>
              </w:rPr>
              <w:fldChar w:fldCharType="begin"/>
            </w:r>
            <w:r w:rsidRPr="00E26213">
              <w:rPr>
                <w:webHidden/>
              </w:rPr>
              <w:instrText xml:space="preserve"> PAGEREF _Toc183535217 \h </w:instrText>
            </w:r>
            <w:r w:rsidRPr="00E26213">
              <w:rPr>
                <w:webHidden/>
              </w:rPr>
            </w:r>
            <w:r w:rsidRPr="00E26213">
              <w:rPr>
                <w:webHidden/>
              </w:rPr>
              <w:fldChar w:fldCharType="separate"/>
            </w:r>
            <w:r w:rsidRPr="00E26213">
              <w:rPr>
                <w:webHidden/>
              </w:rPr>
              <w:t>12</w:t>
            </w:r>
            <w:r w:rsidRPr="00E26213">
              <w:rPr>
                <w:webHidden/>
              </w:rPr>
              <w:fldChar w:fldCharType="end"/>
            </w:r>
          </w:hyperlink>
        </w:p>
        <w:p w14:paraId="539722A3" w14:textId="6ADBD3BD" w:rsidR="007D179A" w:rsidRPr="0009746F" w:rsidRDefault="007D179A" w:rsidP="00E26213">
          <w:pPr>
            <w:pStyle w:val="TOC2"/>
            <w:rPr>
              <w:rFonts w:eastAsiaTheme="minorEastAsia" w:cstheme="minorBidi"/>
              <w:b/>
              <w:bCs/>
              <w:kern w:val="2"/>
              <w:lang w:eastAsia="zh-CN" w:bidi="th-TH"/>
              <w14:ligatures w14:val="standardContextual"/>
            </w:rPr>
          </w:pPr>
          <w:hyperlink w:anchor="_Toc183535218" w:history="1">
            <w:r w:rsidRPr="00E26213">
              <w:rPr>
                <w:rStyle w:val="Hyperlink"/>
                <w:lang w:val="mi-NZ"/>
              </w:rPr>
              <w:t>Development vs long-term ownership/operation</w:t>
            </w:r>
            <w:r w:rsidRPr="00E26213">
              <w:rPr>
                <w:webHidden/>
              </w:rPr>
              <w:tab/>
            </w:r>
            <w:r w:rsidRPr="00E26213">
              <w:rPr>
                <w:webHidden/>
              </w:rPr>
              <w:fldChar w:fldCharType="begin"/>
            </w:r>
            <w:r w:rsidRPr="00E26213">
              <w:rPr>
                <w:webHidden/>
              </w:rPr>
              <w:instrText xml:space="preserve"> PAGEREF _Toc183535218 \h </w:instrText>
            </w:r>
            <w:r w:rsidRPr="00E26213">
              <w:rPr>
                <w:webHidden/>
              </w:rPr>
            </w:r>
            <w:r w:rsidRPr="00E26213">
              <w:rPr>
                <w:webHidden/>
              </w:rPr>
              <w:fldChar w:fldCharType="separate"/>
            </w:r>
            <w:r w:rsidRPr="00E26213">
              <w:rPr>
                <w:webHidden/>
              </w:rPr>
              <w:t>13</w:t>
            </w:r>
            <w:r w:rsidRPr="00E26213">
              <w:rPr>
                <w:webHidden/>
              </w:rPr>
              <w:fldChar w:fldCharType="end"/>
            </w:r>
          </w:hyperlink>
        </w:p>
        <w:p w14:paraId="6818AD6A" w14:textId="79C04E48" w:rsidR="007D179A" w:rsidRPr="0009746F" w:rsidRDefault="007D179A" w:rsidP="00E26213">
          <w:pPr>
            <w:pStyle w:val="TOC2"/>
            <w:rPr>
              <w:rFonts w:eastAsiaTheme="minorEastAsia" w:cstheme="minorBidi"/>
              <w:b/>
              <w:bCs/>
              <w:kern w:val="2"/>
              <w:lang w:eastAsia="zh-CN" w:bidi="th-TH"/>
              <w14:ligatures w14:val="standardContextual"/>
            </w:rPr>
          </w:pPr>
          <w:hyperlink w:anchor="_Toc183535219" w:history="1">
            <w:r w:rsidRPr="00E26213">
              <w:rPr>
                <w:rStyle w:val="Hyperlink"/>
              </w:rPr>
              <w:t>Security</w:t>
            </w:r>
            <w:r w:rsidRPr="00E26213">
              <w:rPr>
                <w:webHidden/>
              </w:rPr>
              <w:tab/>
            </w:r>
            <w:r w:rsidRPr="00E26213">
              <w:rPr>
                <w:webHidden/>
              </w:rPr>
              <w:fldChar w:fldCharType="begin"/>
            </w:r>
            <w:r w:rsidRPr="00E26213">
              <w:rPr>
                <w:webHidden/>
              </w:rPr>
              <w:instrText xml:space="preserve"> PAGEREF _Toc183535219 \h </w:instrText>
            </w:r>
            <w:r w:rsidRPr="00E26213">
              <w:rPr>
                <w:webHidden/>
              </w:rPr>
            </w:r>
            <w:r w:rsidRPr="00E26213">
              <w:rPr>
                <w:webHidden/>
              </w:rPr>
              <w:fldChar w:fldCharType="separate"/>
            </w:r>
            <w:r w:rsidRPr="00E26213">
              <w:rPr>
                <w:webHidden/>
              </w:rPr>
              <w:t>13</w:t>
            </w:r>
            <w:r w:rsidRPr="00E26213">
              <w:rPr>
                <w:webHidden/>
              </w:rPr>
              <w:fldChar w:fldCharType="end"/>
            </w:r>
          </w:hyperlink>
        </w:p>
        <w:p w14:paraId="15C1B26C" w14:textId="3CFEB561" w:rsidR="007D179A" w:rsidRPr="0009746F" w:rsidRDefault="007D179A" w:rsidP="00E26213">
          <w:pPr>
            <w:pStyle w:val="TOC2"/>
            <w:rPr>
              <w:rFonts w:eastAsiaTheme="minorEastAsia" w:cstheme="minorBidi"/>
              <w:b/>
              <w:bCs/>
              <w:kern w:val="2"/>
              <w:lang w:eastAsia="zh-CN" w:bidi="th-TH"/>
              <w14:ligatures w14:val="standardContextual"/>
            </w:rPr>
          </w:pPr>
          <w:hyperlink w:anchor="_Toc183535220" w:history="1">
            <w:r w:rsidRPr="00E26213">
              <w:rPr>
                <w:rStyle w:val="Hyperlink"/>
              </w:rPr>
              <w:t>Other limitations: Reserve Bank settings​</w:t>
            </w:r>
            <w:r w:rsidRPr="00E26213">
              <w:rPr>
                <w:webHidden/>
              </w:rPr>
              <w:tab/>
            </w:r>
            <w:r w:rsidRPr="00E26213">
              <w:rPr>
                <w:webHidden/>
              </w:rPr>
              <w:fldChar w:fldCharType="begin"/>
            </w:r>
            <w:r w:rsidRPr="00E26213">
              <w:rPr>
                <w:webHidden/>
              </w:rPr>
              <w:instrText xml:space="preserve"> PAGEREF _Toc183535220 \h </w:instrText>
            </w:r>
            <w:r w:rsidRPr="00E26213">
              <w:rPr>
                <w:webHidden/>
              </w:rPr>
            </w:r>
            <w:r w:rsidRPr="00E26213">
              <w:rPr>
                <w:webHidden/>
              </w:rPr>
              <w:fldChar w:fldCharType="separate"/>
            </w:r>
            <w:r w:rsidRPr="00E26213">
              <w:rPr>
                <w:webHidden/>
              </w:rPr>
              <w:t>13</w:t>
            </w:r>
            <w:r w:rsidRPr="00E26213">
              <w:rPr>
                <w:webHidden/>
              </w:rPr>
              <w:fldChar w:fldCharType="end"/>
            </w:r>
          </w:hyperlink>
        </w:p>
        <w:p w14:paraId="42E696D3" w14:textId="15631D95" w:rsidR="007D179A" w:rsidRPr="0009746F" w:rsidRDefault="007D179A" w:rsidP="00E26213">
          <w:pPr>
            <w:pStyle w:val="TOC2"/>
            <w:rPr>
              <w:rFonts w:eastAsiaTheme="minorEastAsia" w:cstheme="minorBidi"/>
              <w:b/>
              <w:bCs/>
              <w:kern w:val="2"/>
              <w:lang w:eastAsia="zh-CN" w:bidi="th-TH"/>
              <w14:ligatures w14:val="standardContextual"/>
            </w:rPr>
          </w:pPr>
          <w:hyperlink w:anchor="_Toc183535221" w:history="1">
            <w:r w:rsidRPr="00E26213">
              <w:rPr>
                <w:rStyle w:val="Hyperlink"/>
              </w:rPr>
              <w:t>Other issues and barriers​</w:t>
            </w:r>
            <w:r w:rsidRPr="00E26213">
              <w:rPr>
                <w:webHidden/>
              </w:rPr>
              <w:tab/>
            </w:r>
            <w:r w:rsidRPr="00E26213">
              <w:rPr>
                <w:webHidden/>
              </w:rPr>
              <w:fldChar w:fldCharType="begin"/>
            </w:r>
            <w:r w:rsidRPr="00E26213">
              <w:rPr>
                <w:webHidden/>
              </w:rPr>
              <w:instrText xml:space="preserve"> PAGEREF _Toc183535221 \h </w:instrText>
            </w:r>
            <w:r w:rsidRPr="00E26213">
              <w:rPr>
                <w:webHidden/>
              </w:rPr>
            </w:r>
            <w:r w:rsidRPr="00E26213">
              <w:rPr>
                <w:webHidden/>
              </w:rPr>
              <w:fldChar w:fldCharType="separate"/>
            </w:r>
            <w:r w:rsidRPr="00E26213">
              <w:rPr>
                <w:webHidden/>
              </w:rPr>
              <w:t>14</w:t>
            </w:r>
            <w:r w:rsidRPr="00E26213">
              <w:rPr>
                <w:webHidden/>
              </w:rPr>
              <w:fldChar w:fldCharType="end"/>
            </w:r>
          </w:hyperlink>
        </w:p>
        <w:p w14:paraId="2FB9F6C5" w14:textId="16729CF9" w:rsidR="007D179A" w:rsidRDefault="007D179A" w:rsidP="00CE7846">
          <w:pPr>
            <w:spacing w:after="0" w:line="276" w:lineRule="auto"/>
            <w:contextualSpacing/>
          </w:pPr>
          <w:r w:rsidRPr="00CE7846">
            <w:rPr>
              <w:noProof/>
              <w:sz w:val="22"/>
            </w:rPr>
            <w:fldChar w:fldCharType="end"/>
          </w:r>
        </w:p>
      </w:sdtContent>
    </w:sdt>
    <w:p w14:paraId="1AE8750B" w14:textId="77777777" w:rsidR="007D179A" w:rsidRDefault="007D179A" w:rsidP="00700FCB"/>
    <w:p w14:paraId="75ACA14F" w14:textId="3FFBA665" w:rsidR="00700FCB" w:rsidRDefault="00700FCB" w:rsidP="00700FCB"/>
    <w:p w14:paraId="1DD4A54F" w14:textId="77777777" w:rsidR="00700FCB" w:rsidRDefault="00700FCB" w:rsidP="00700FCB"/>
    <w:p w14:paraId="449D2867" w14:textId="77777777" w:rsidR="00700FCB" w:rsidRDefault="00700FCB" w:rsidP="00700FCB">
      <w:pPr>
        <w:sectPr w:rsidR="00700FCB" w:rsidSect="00700FCB">
          <w:footerReference w:type="even" r:id="rId11"/>
          <w:footerReference w:type="default" r:id="rId12"/>
          <w:footerReference w:type="first" r:id="rId13"/>
          <w:pgSz w:w="11906" w:h="16838"/>
          <w:pgMar w:top="1440" w:right="1440" w:bottom="1440" w:left="1440" w:header="708" w:footer="708" w:gutter="0"/>
          <w:pgNumType w:start="0"/>
          <w:cols w:space="708"/>
          <w:titlePg/>
          <w:docGrid w:linePitch="360"/>
        </w:sectPr>
      </w:pPr>
    </w:p>
    <w:p w14:paraId="1D1E4F66" w14:textId="6E0B574E" w:rsidR="00700FCB" w:rsidRDefault="00E3501C" w:rsidP="00700FCB">
      <w:pPr>
        <w:pStyle w:val="HUDSubheading"/>
      </w:pPr>
      <w:bookmarkStart w:id="4" w:name="_Toc183535147"/>
      <w:bookmarkStart w:id="5" w:name="_Toc183535185"/>
      <w:r>
        <w:lastRenderedPageBreak/>
        <w:t>Context</w:t>
      </w:r>
      <w:bookmarkEnd w:id="4"/>
      <w:bookmarkEnd w:id="5"/>
    </w:p>
    <w:p w14:paraId="53749CE5" w14:textId="2D5BED3E" w:rsidR="00BB2E76" w:rsidRDefault="00BB2E76" w:rsidP="008165FF">
      <w:pPr>
        <w:pStyle w:val="HUDBullets"/>
        <w:numPr>
          <w:ilvl w:val="0"/>
          <w:numId w:val="0"/>
        </w:numPr>
        <w:rPr>
          <w:lang w:val="en-US"/>
        </w:rPr>
      </w:pPr>
      <w:r>
        <w:rPr>
          <w:lang w:val="en-US"/>
        </w:rPr>
        <w:t xml:space="preserve">This document </w:t>
      </w:r>
      <w:r w:rsidR="007938B1">
        <w:rPr>
          <w:lang w:val="en-US"/>
        </w:rPr>
        <w:t>provides a high-level summary of</w:t>
      </w:r>
      <w:r w:rsidR="00E85982">
        <w:rPr>
          <w:lang w:val="en-US"/>
        </w:rPr>
        <w:t xml:space="preserve"> the </w:t>
      </w:r>
      <w:r w:rsidR="003E18A0">
        <w:rPr>
          <w:lang w:val="en-US"/>
        </w:rPr>
        <w:t>submissions made during a</w:t>
      </w:r>
      <w:r w:rsidR="00E85982">
        <w:rPr>
          <w:lang w:val="en-US"/>
        </w:rPr>
        <w:t xml:space="preserve"> </w:t>
      </w:r>
      <w:r>
        <w:rPr>
          <w:lang w:val="en-US"/>
        </w:rPr>
        <w:t xml:space="preserve">request for information (RFI) </w:t>
      </w:r>
      <w:r w:rsidR="00021F5B">
        <w:rPr>
          <w:lang w:val="en-US"/>
        </w:rPr>
        <w:t xml:space="preserve">process </w:t>
      </w:r>
      <w:r w:rsidR="008A72B8">
        <w:rPr>
          <w:lang w:val="en-US"/>
        </w:rPr>
        <w:t>about</w:t>
      </w:r>
      <w:r w:rsidR="00A35BFF">
        <w:rPr>
          <w:lang w:val="en-US"/>
        </w:rPr>
        <w:t xml:space="preserve"> ways to improve</w:t>
      </w:r>
      <w:r w:rsidR="006B071A">
        <w:rPr>
          <w:lang w:val="en-US"/>
        </w:rPr>
        <w:t xml:space="preserve"> financing for</w:t>
      </w:r>
      <w:r w:rsidR="008A72B8">
        <w:rPr>
          <w:lang w:val="en-US"/>
        </w:rPr>
        <w:t xml:space="preserve"> social housing</w:t>
      </w:r>
      <w:r w:rsidR="00021F5B">
        <w:rPr>
          <w:lang w:val="en-US"/>
        </w:rPr>
        <w:t xml:space="preserve">, run by </w:t>
      </w:r>
      <w:r>
        <w:rPr>
          <w:lang w:val="en-US"/>
        </w:rPr>
        <w:t>Te Tūāpapa Kura Kāinga – Ministry of Housing and Urban Development (HUD)</w:t>
      </w:r>
      <w:r w:rsidR="003E18A0">
        <w:rPr>
          <w:lang w:val="en-US"/>
        </w:rPr>
        <w:t xml:space="preserve"> in August 2024.</w:t>
      </w:r>
    </w:p>
    <w:p w14:paraId="5F860D16" w14:textId="77777777" w:rsidR="007A259F" w:rsidRDefault="007A259F" w:rsidP="008165FF">
      <w:pPr>
        <w:pStyle w:val="HUDBullets"/>
        <w:numPr>
          <w:ilvl w:val="0"/>
          <w:numId w:val="0"/>
        </w:numPr>
      </w:pPr>
    </w:p>
    <w:p w14:paraId="62AB00D4" w14:textId="1626588B" w:rsidR="007024DF" w:rsidRDefault="007024DF" w:rsidP="008165FF">
      <w:pPr>
        <w:pStyle w:val="HUDBullets"/>
        <w:numPr>
          <w:ilvl w:val="0"/>
          <w:numId w:val="0"/>
        </w:numPr>
        <w:rPr>
          <w:lang w:val="en-US"/>
        </w:rPr>
      </w:pPr>
      <w:r w:rsidRPr="00F112E6">
        <w:t xml:space="preserve">It is being provided to respondents to the RFI and to those who participated in targeted meetings only. </w:t>
      </w:r>
      <w:r w:rsidRPr="00F112E6">
        <w:rPr>
          <w:rFonts w:ascii="Arial" w:hAnsi="Arial" w:cs="Arial"/>
          <w:lang w:val="en-US"/>
        </w:rPr>
        <w:t>​</w:t>
      </w:r>
      <w:r>
        <w:t xml:space="preserve">HUD </w:t>
      </w:r>
      <w:r>
        <w:rPr>
          <w:lang w:val="en-US"/>
        </w:rPr>
        <w:t>takes no view on the accuracy of the statements made by submitters.</w:t>
      </w:r>
      <w:r w:rsidR="00BF6192">
        <w:rPr>
          <w:lang w:val="en-US"/>
        </w:rPr>
        <w:t xml:space="preserve"> Inclusion in this document should not be taken as </w:t>
      </w:r>
      <w:r w:rsidR="003C13CC">
        <w:rPr>
          <w:lang w:val="en-US"/>
        </w:rPr>
        <w:t xml:space="preserve">an endorsement by HUD. </w:t>
      </w:r>
    </w:p>
    <w:p w14:paraId="59B206CA" w14:textId="1E2EAA08" w:rsidR="001639D4" w:rsidRDefault="00E3501C" w:rsidP="00CE7846">
      <w:pPr>
        <w:pStyle w:val="HUDSubheading"/>
        <w:rPr>
          <w:lang w:val="en-US"/>
        </w:rPr>
      </w:pPr>
      <w:bookmarkStart w:id="6" w:name="_Toc183535148"/>
      <w:bookmarkStart w:id="7" w:name="_Toc183535186"/>
      <w:r>
        <w:rPr>
          <w:lang w:val="en-US"/>
        </w:rPr>
        <w:t>Overview</w:t>
      </w:r>
      <w:bookmarkEnd w:id="6"/>
      <w:bookmarkEnd w:id="7"/>
    </w:p>
    <w:p w14:paraId="22A7B8E8" w14:textId="30FBE24C" w:rsidR="00BD46A4" w:rsidRPr="00D5172C" w:rsidRDefault="00BD46A4" w:rsidP="008165FF">
      <w:pPr>
        <w:pStyle w:val="HUDBullets"/>
        <w:numPr>
          <w:ilvl w:val="0"/>
          <w:numId w:val="0"/>
        </w:numPr>
        <w:rPr>
          <w:lang w:val="en-US"/>
        </w:rPr>
      </w:pPr>
      <w:r w:rsidRPr="00F112E6">
        <w:t>Financing is</w:t>
      </w:r>
      <w:r w:rsidR="00532694">
        <w:t xml:space="preserve"> typically</w:t>
      </w:r>
      <w:r w:rsidRPr="00F112E6">
        <w:t xml:space="preserve"> the biggest component of the ongoing cost of delivering new housing. Many </w:t>
      </w:r>
      <w:r w:rsidRPr="00D5172C">
        <w:t>social housing providers have indicated that financing costs and terms are a major barrier to being able to deliver additional supply.</w:t>
      </w:r>
    </w:p>
    <w:p w14:paraId="0C8877CA" w14:textId="77777777" w:rsidR="00BD46A4" w:rsidRPr="00D5172C" w:rsidRDefault="00BD46A4" w:rsidP="008165FF">
      <w:pPr>
        <w:pStyle w:val="HUDBullets"/>
        <w:numPr>
          <w:ilvl w:val="0"/>
          <w:numId w:val="0"/>
        </w:numPr>
        <w:rPr>
          <w:lang w:val="en-US"/>
        </w:rPr>
      </w:pPr>
    </w:p>
    <w:p w14:paraId="01D67DF4" w14:textId="5042C680" w:rsidR="00700FCB" w:rsidRPr="00D5172C" w:rsidRDefault="007024DF" w:rsidP="008165FF">
      <w:pPr>
        <w:pStyle w:val="HUDBullets"/>
        <w:numPr>
          <w:ilvl w:val="0"/>
          <w:numId w:val="0"/>
        </w:numPr>
        <w:rPr>
          <w:rFonts w:ascii="Arial" w:hAnsi="Arial" w:cs="Arial"/>
          <w:lang w:val="en-US"/>
        </w:rPr>
      </w:pPr>
      <w:r w:rsidRPr="00D5172C">
        <w:rPr>
          <w:lang w:val="en-US"/>
        </w:rPr>
        <w:t xml:space="preserve">HUD </w:t>
      </w:r>
      <w:r w:rsidR="00BB2E76" w:rsidRPr="00D5172C">
        <w:t xml:space="preserve">was asked by </w:t>
      </w:r>
      <w:r w:rsidR="00700FCB" w:rsidRPr="00D5172C">
        <w:t xml:space="preserve">Ministers </w:t>
      </w:r>
      <w:r w:rsidR="002F69E9">
        <w:t>Bishop</w:t>
      </w:r>
      <w:r w:rsidR="003F7058">
        <w:t xml:space="preserve">, </w:t>
      </w:r>
      <w:r w:rsidR="002F69E9">
        <w:t xml:space="preserve">Potaka </w:t>
      </w:r>
      <w:r w:rsidR="003F7058">
        <w:t xml:space="preserve">and Willis </w:t>
      </w:r>
      <w:r w:rsidR="00700FCB" w:rsidRPr="00D5172C">
        <w:t xml:space="preserve">to </w:t>
      </w:r>
      <w:r w:rsidR="00021F5B" w:rsidRPr="00D5172C">
        <w:t xml:space="preserve">identify </w:t>
      </w:r>
      <w:r w:rsidR="00700FCB" w:rsidRPr="00D5172C">
        <w:t xml:space="preserve">ways to improve </w:t>
      </w:r>
      <w:r w:rsidR="000C27EF">
        <w:t>C</w:t>
      </w:r>
      <w:r w:rsidR="000B379D" w:rsidRPr="00D5172C">
        <w:t xml:space="preserve">ommunity </w:t>
      </w:r>
      <w:r w:rsidR="000C27EF">
        <w:t>H</w:t>
      </w:r>
      <w:r w:rsidR="00700FCB" w:rsidRPr="00D5172C">
        <w:t xml:space="preserve">ousing </w:t>
      </w:r>
      <w:r w:rsidR="000C27EF">
        <w:t>P</w:t>
      </w:r>
      <w:r w:rsidR="00700FCB" w:rsidRPr="00D5172C">
        <w:t>roviders’</w:t>
      </w:r>
      <w:r w:rsidR="000B379D" w:rsidRPr="00D5172C">
        <w:t xml:space="preserve"> (CHPs)</w:t>
      </w:r>
      <w:r w:rsidR="00700FCB" w:rsidRPr="00D5172C">
        <w:t xml:space="preserve"> access to, and cost of, finance, </w:t>
      </w:r>
      <w:r w:rsidR="00212D7B" w:rsidRPr="00D5172C">
        <w:t>so they can</w:t>
      </w:r>
      <w:r w:rsidR="00700FCB" w:rsidRPr="00D5172C">
        <w:t xml:space="preserve"> deliver new supply.</w:t>
      </w:r>
      <w:r w:rsidR="00700FCB" w:rsidRPr="00D5172C">
        <w:rPr>
          <w:rFonts w:ascii="Arial" w:hAnsi="Arial" w:cs="Arial"/>
          <w:lang w:val="en-US"/>
        </w:rPr>
        <w:t>​</w:t>
      </w:r>
    </w:p>
    <w:p w14:paraId="36FC7C2D" w14:textId="77777777" w:rsidR="00161F93" w:rsidRPr="00D5172C" w:rsidRDefault="00161F93" w:rsidP="008165FF">
      <w:pPr>
        <w:pStyle w:val="HUDBullets"/>
        <w:numPr>
          <w:ilvl w:val="0"/>
          <w:numId w:val="0"/>
        </w:numPr>
        <w:rPr>
          <w:lang w:val="en-US"/>
        </w:rPr>
      </w:pPr>
    </w:p>
    <w:p w14:paraId="18CF9263" w14:textId="169FA0CE" w:rsidR="00700FCB" w:rsidRPr="00D5172C" w:rsidRDefault="00700FCB" w:rsidP="008165FF">
      <w:pPr>
        <w:pStyle w:val="HUDBullets"/>
        <w:numPr>
          <w:ilvl w:val="0"/>
          <w:numId w:val="0"/>
        </w:numPr>
        <w:rPr>
          <w:rFonts w:ascii="Arial" w:hAnsi="Arial" w:cs="Arial"/>
          <w:lang w:val="en-US"/>
        </w:rPr>
      </w:pPr>
      <w:r w:rsidRPr="00D5172C">
        <w:t>To inform this work, HUD ran a RFI</w:t>
      </w:r>
      <w:r w:rsidRPr="00D5172C" w:rsidDel="006B071A">
        <w:t xml:space="preserve"> </w:t>
      </w:r>
      <w:r w:rsidRPr="00D5172C">
        <w:t>targeted at institutional investors</w:t>
      </w:r>
      <w:r w:rsidR="006B071A" w:rsidRPr="00D5172C">
        <w:t>. It</w:t>
      </w:r>
      <w:r w:rsidRPr="00D5172C" w:rsidDel="006B071A">
        <w:t xml:space="preserve"> </w:t>
      </w:r>
      <w:r w:rsidRPr="00D5172C">
        <w:t>was very explicitly not a request for proposals</w:t>
      </w:r>
      <w:r w:rsidRPr="00D5172C">
        <w:rPr>
          <w:rFonts w:ascii="Arial" w:hAnsi="Arial" w:cs="Arial"/>
          <w:lang w:val="en-US"/>
        </w:rPr>
        <w:t>​</w:t>
      </w:r>
      <w:r w:rsidR="007024DF" w:rsidRPr="00D5172C">
        <w:rPr>
          <w:rFonts w:ascii="Arial" w:hAnsi="Arial" w:cs="Arial"/>
          <w:lang w:val="en-US"/>
        </w:rPr>
        <w:t>.</w:t>
      </w:r>
      <w:r w:rsidR="006B071A" w:rsidRPr="00D5172C">
        <w:rPr>
          <w:rFonts w:ascii="Arial" w:hAnsi="Arial" w:cs="Arial"/>
          <w:lang w:val="en-US"/>
        </w:rPr>
        <w:t xml:space="preserve"> </w:t>
      </w:r>
      <w:r w:rsidRPr="00D5172C">
        <w:t xml:space="preserve">HUD also </w:t>
      </w:r>
      <w:r w:rsidR="00E3501C" w:rsidRPr="00D5172C">
        <w:t xml:space="preserve">held </w:t>
      </w:r>
      <w:r w:rsidRPr="00D5172C">
        <w:t xml:space="preserve">close to 20 targeted meetings with investors. </w:t>
      </w:r>
    </w:p>
    <w:p w14:paraId="36FEE171" w14:textId="77777777" w:rsidR="007024DF" w:rsidRPr="00D5172C" w:rsidRDefault="007024DF" w:rsidP="008165FF">
      <w:pPr>
        <w:pStyle w:val="HUDBullets"/>
        <w:numPr>
          <w:ilvl w:val="0"/>
          <w:numId w:val="0"/>
        </w:numPr>
        <w:rPr>
          <w:lang w:val="en-US"/>
        </w:rPr>
      </w:pPr>
    </w:p>
    <w:p w14:paraId="0D116161" w14:textId="5BF5D0EC" w:rsidR="00E73F6C" w:rsidRPr="00D5172C" w:rsidRDefault="00700FCB" w:rsidP="008165FF">
      <w:pPr>
        <w:pStyle w:val="HUDBullets"/>
        <w:numPr>
          <w:ilvl w:val="0"/>
          <w:numId w:val="0"/>
        </w:numPr>
      </w:pPr>
      <w:r w:rsidRPr="00D5172C">
        <w:t>Ministers are still considering the advice</w:t>
      </w:r>
      <w:r w:rsidR="00462FA7" w:rsidRPr="00D5172C">
        <w:t xml:space="preserve"> from</w:t>
      </w:r>
      <w:r w:rsidRPr="00D5172C">
        <w:t xml:space="preserve"> HUD</w:t>
      </w:r>
      <w:r w:rsidRPr="00D5172C" w:rsidDel="00462FA7">
        <w:t xml:space="preserve"> </w:t>
      </w:r>
      <w:r w:rsidRPr="00D5172C">
        <w:t>based on this and other work</w:t>
      </w:r>
      <w:r w:rsidR="00A33CCC" w:rsidRPr="00D5172C">
        <w:t xml:space="preserve">. </w:t>
      </w:r>
      <w:r w:rsidR="00E73F6C" w:rsidRPr="00D5172C">
        <w:t xml:space="preserve">On 26 November 2024 </w:t>
      </w:r>
      <w:r w:rsidR="0066218D" w:rsidRPr="00A53F39">
        <w:t xml:space="preserve">Minister Bishop announced </w:t>
      </w:r>
      <w:r w:rsidR="00E73F6C" w:rsidRPr="00D5172C">
        <w:t xml:space="preserve">the following short-term changes: </w:t>
      </w:r>
    </w:p>
    <w:p w14:paraId="1745F2E0" w14:textId="048852F1" w:rsidR="00A2611E" w:rsidRPr="00D5172C" w:rsidRDefault="00A2611E" w:rsidP="00CC2F21">
      <w:pPr>
        <w:pStyle w:val="HUDBullets"/>
        <w:rPr>
          <w:szCs w:val="22"/>
        </w:rPr>
      </w:pPr>
      <w:r w:rsidRPr="00E26213">
        <w:t>Changes to contracts for new housing supply to make the IRRS revenue stream more attractive for investors and financiers</w:t>
      </w:r>
      <w:r w:rsidR="00E26213">
        <w:t>.</w:t>
      </w:r>
    </w:p>
    <w:p w14:paraId="3D92B64C" w14:textId="18ECD89C" w:rsidR="001123C5" w:rsidRPr="00E26213" w:rsidRDefault="00A2611E" w:rsidP="00CC2F21">
      <w:pPr>
        <w:pStyle w:val="HUDBullets"/>
      </w:pPr>
      <w:r w:rsidRPr="00E26213">
        <w:t>Increased use of leasing to provide social housing, in cases where leasing delivers value for money</w:t>
      </w:r>
      <w:r w:rsidR="00E26213">
        <w:t>.</w:t>
      </w:r>
    </w:p>
    <w:p w14:paraId="55140E6E" w14:textId="021C272F" w:rsidR="00E73F6C" w:rsidRPr="00EF6BD5" w:rsidRDefault="00A2611E" w:rsidP="00CC2F21">
      <w:pPr>
        <w:pStyle w:val="HUDBullets"/>
      </w:pPr>
      <w:r w:rsidRPr="00E26213">
        <w:t xml:space="preserve">Capitalising part of the </w:t>
      </w:r>
      <w:r w:rsidR="00100CCF">
        <w:t>o</w:t>
      </w:r>
      <w:r w:rsidRPr="00E26213">
        <w:t xml:space="preserve">perating </w:t>
      </w:r>
      <w:r w:rsidR="00100CCF">
        <w:t>s</w:t>
      </w:r>
      <w:r w:rsidRPr="00E26213">
        <w:t xml:space="preserve">upplement </w:t>
      </w:r>
      <w:r w:rsidR="00100CCF">
        <w:t xml:space="preserve">(OS) </w:t>
      </w:r>
      <w:r w:rsidRPr="00EF6BD5">
        <w:t xml:space="preserve">currently paid to CHPs for new housing developments, to be paid upfront when contracts for new social housing are agreed. </w:t>
      </w:r>
    </w:p>
    <w:p w14:paraId="3ACF68F7" w14:textId="58A2CF89" w:rsidR="0066218D" w:rsidRPr="00CE7846" w:rsidRDefault="0066218D" w:rsidP="001123C5">
      <w:pPr>
        <w:rPr>
          <w:sz w:val="22"/>
        </w:rPr>
      </w:pPr>
      <w:r w:rsidRPr="00CE7846">
        <w:rPr>
          <w:sz w:val="22"/>
        </w:rPr>
        <w:t xml:space="preserve">Work also </w:t>
      </w:r>
      <w:proofErr w:type="gramStart"/>
      <w:r w:rsidR="00C575F5">
        <w:rPr>
          <w:sz w:val="22"/>
        </w:rPr>
        <w:t xml:space="preserve">continues </w:t>
      </w:r>
      <w:r w:rsidRPr="00CE7846">
        <w:rPr>
          <w:sz w:val="22"/>
        </w:rPr>
        <w:t>on</w:t>
      </w:r>
      <w:proofErr w:type="gramEnd"/>
      <w:r w:rsidRPr="00CE7846">
        <w:rPr>
          <w:sz w:val="22"/>
        </w:rPr>
        <w:t xml:space="preserve">: </w:t>
      </w:r>
    </w:p>
    <w:p w14:paraId="6D8BCF1E" w14:textId="7900AFF4" w:rsidR="0066218D" w:rsidRPr="00CE7846" w:rsidRDefault="00100CCF" w:rsidP="00A53F39">
      <w:pPr>
        <w:pStyle w:val="ListBullet"/>
        <w:rPr>
          <w:sz w:val="22"/>
        </w:rPr>
      </w:pPr>
      <w:r>
        <w:rPr>
          <w:sz w:val="22"/>
        </w:rPr>
        <w:t>o</w:t>
      </w:r>
      <w:r w:rsidR="00A53F39" w:rsidRPr="00CE7846">
        <w:rPr>
          <w:sz w:val="22"/>
        </w:rPr>
        <w:t>ptions to review standardised risk weights</w:t>
      </w:r>
    </w:p>
    <w:p w14:paraId="5A641C84" w14:textId="2A6B2724" w:rsidR="001123C5" w:rsidRPr="00D5172C" w:rsidRDefault="00100CCF" w:rsidP="00CE7846">
      <w:pPr>
        <w:pStyle w:val="ListBullet"/>
      </w:pPr>
      <w:r>
        <w:rPr>
          <w:sz w:val="22"/>
        </w:rPr>
        <w:t>o</w:t>
      </w:r>
      <w:r w:rsidR="00A53F39" w:rsidRPr="00CE7846">
        <w:rPr>
          <w:sz w:val="22"/>
        </w:rPr>
        <w:t xml:space="preserve">ptions for a credit enhancement intervention for CHPs so that they can access suitable debt. </w:t>
      </w:r>
    </w:p>
    <w:p w14:paraId="36BE939B" w14:textId="1330F273" w:rsidR="00700FCB" w:rsidRPr="00CE7846" w:rsidRDefault="00A53F39" w:rsidP="008165FF">
      <w:pPr>
        <w:pStyle w:val="HUDBullets"/>
        <w:numPr>
          <w:ilvl w:val="0"/>
          <w:numId w:val="0"/>
        </w:numPr>
      </w:pPr>
      <w:r w:rsidRPr="00D5172C">
        <w:t>Further decisions</w:t>
      </w:r>
      <w:r w:rsidR="00700FCB" w:rsidRPr="00D5172C">
        <w:t xml:space="preserve"> will be communicated</w:t>
      </w:r>
      <w:r>
        <w:t xml:space="preserve"> to the sector</w:t>
      </w:r>
      <w:r w:rsidR="00700FCB" w:rsidRPr="00D5172C">
        <w:t xml:space="preserve"> in due course. </w:t>
      </w:r>
      <w:r w:rsidR="00700FCB" w:rsidRPr="00D5172C">
        <w:rPr>
          <w:rFonts w:ascii="Arial" w:hAnsi="Arial" w:cs="Arial"/>
          <w:lang w:val="en-US"/>
        </w:rPr>
        <w:t>​</w:t>
      </w:r>
    </w:p>
    <w:p w14:paraId="48316F9C" w14:textId="77777777" w:rsidR="00700FCB" w:rsidRDefault="00700FCB" w:rsidP="00700FCB"/>
    <w:p w14:paraId="160FEC40" w14:textId="77777777" w:rsidR="00700FCB" w:rsidRDefault="00700FCB" w:rsidP="00700FCB">
      <w:pPr>
        <w:sectPr w:rsidR="00700FCB" w:rsidSect="00700FCB">
          <w:pgSz w:w="11906" w:h="16838"/>
          <w:pgMar w:top="1440" w:right="1440" w:bottom="1440" w:left="1440" w:header="708" w:footer="708" w:gutter="0"/>
          <w:cols w:space="708"/>
          <w:docGrid w:linePitch="360"/>
        </w:sectPr>
      </w:pPr>
    </w:p>
    <w:p w14:paraId="7AC669B6" w14:textId="77777777" w:rsidR="00C971D2" w:rsidRDefault="00C971D2" w:rsidP="000A5875">
      <w:pPr>
        <w:pStyle w:val="Subheadwhite"/>
      </w:pPr>
      <w:bookmarkStart w:id="8" w:name="_Toc183535149"/>
      <w:bookmarkStart w:id="9" w:name="_Toc183535187"/>
      <w:r>
        <w:rPr>
          <w:noProof/>
        </w:rPr>
        <w:lastRenderedPageBreak/>
        <w:drawing>
          <wp:anchor distT="0" distB="0" distL="114300" distR="114300" simplePos="0" relativeHeight="251658246" behindDoc="1" locked="0" layoutInCell="1" allowOverlap="1" wp14:anchorId="4840B12D" wp14:editId="6B7FC883">
            <wp:simplePos x="0" y="0"/>
            <wp:positionH relativeFrom="column">
              <wp:posOffset>-926433</wp:posOffset>
            </wp:positionH>
            <wp:positionV relativeFrom="page">
              <wp:posOffset>6350</wp:posOffset>
            </wp:positionV>
            <wp:extent cx="7741920" cy="10951210"/>
            <wp:effectExtent l="0" t="0" r="0" b="2540"/>
            <wp:wrapNone/>
            <wp:docPr id="1738863995" name="Picture 2" descr="A blue and white background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63995" name="Picture 2" descr="A blue and white background with a patter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741920" cy="10951210"/>
                    </a:xfrm>
                    <a:prstGeom prst="rect">
                      <a:avLst/>
                    </a:prstGeom>
                  </pic:spPr>
                </pic:pic>
              </a:graphicData>
            </a:graphic>
            <wp14:sizeRelH relativeFrom="page">
              <wp14:pctWidth>0</wp14:pctWidth>
            </wp14:sizeRelH>
            <wp14:sizeRelV relativeFrom="page">
              <wp14:pctHeight>0</wp14:pctHeight>
            </wp14:sizeRelV>
          </wp:anchor>
        </w:drawing>
      </w:r>
      <w:bookmarkEnd w:id="8"/>
      <w:bookmarkEnd w:id="9"/>
    </w:p>
    <w:p w14:paraId="2B938665" w14:textId="2B96411C" w:rsidR="00700FCB" w:rsidRPr="000A5875" w:rsidRDefault="00E3501C" w:rsidP="000A5875">
      <w:pPr>
        <w:pStyle w:val="Subheadwhite"/>
      </w:pPr>
      <w:bookmarkStart w:id="10" w:name="_Toc183535150"/>
      <w:bookmarkStart w:id="11" w:name="_Toc183535188"/>
      <w:r w:rsidRPr="000A5875">
        <w:t>S</w:t>
      </w:r>
      <w:r w:rsidR="00700FCB" w:rsidRPr="000A5875">
        <w:t>ummary</w:t>
      </w:r>
      <w:r w:rsidRPr="000A5875">
        <w:t xml:space="preserve"> of feedback</w:t>
      </w:r>
      <w:bookmarkEnd w:id="10"/>
      <w:bookmarkEnd w:id="11"/>
    </w:p>
    <w:p w14:paraId="7DC0A813" w14:textId="77777777" w:rsidR="00700FCB" w:rsidRDefault="00700FCB" w:rsidP="00700FCB">
      <w:pPr>
        <w:sectPr w:rsidR="00700FCB" w:rsidSect="00700FCB">
          <w:pgSz w:w="11906" w:h="16838"/>
          <w:pgMar w:top="1440" w:right="1440" w:bottom="1440" w:left="1440" w:header="708" w:footer="708" w:gutter="0"/>
          <w:cols w:space="708"/>
          <w:docGrid w:linePitch="360"/>
        </w:sectPr>
      </w:pPr>
    </w:p>
    <w:p w14:paraId="33C4141E" w14:textId="737E2972" w:rsidR="00700FCB" w:rsidRDefault="00700FCB" w:rsidP="0082430F">
      <w:pPr>
        <w:pStyle w:val="HUDSubheading"/>
      </w:pPr>
      <w:bookmarkStart w:id="12" w:name="_Toc183535151"/>
      <w:bookmarkStart w:id="13" w:name="_Toc183535189"/>
      <w:r>
        <w:lastRenderedPageBreak/>
        <w:t>Who we hear</w:t>
      </w:r>
      <w:r w:rsidR="00BB2E76">
        <w:t>d</w:t>
      </w:r>
      <w:r>
        <w:t xml:space="preserve"> from</w:t>
      </w:r>
      <w:bookmarkEnd w:id="12"/>
      <w:bookmarkEnd w:id="13"/>
    </w:p>
    <w:tbl>
      <w:tblPr>
        <w:tblStyle w:val="TableGrid"/>
        <w:tblW w:w="0" w:type="auto"/>
        <w:tblLook w:val="04A0" w:firstRow="1" w:lastRow="0" w:firstColumn="1" w:lastColumn="0" w:noHBand="0" w:noVBand="1"/>
      </w:tblPr>
      <w:tblGrid>
        <w:gridCol w:w="2647"/>
        <w:gridCol w:w="1685"/>
      </w:tblGrid>
      <w:tr w:rsidR="00CC2F21" w14:paraId="743EA06F" w14:textId="77777777" w:rsidTr="00CC2F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7" w:type="dxa"/>
          </w:tcPr>
          <w:p w14:paraId="5E880891" w14:textId="4DE7208E" w:rsidR="00CC2F21" w:rsidRPr="00B6737C" w:rsidRDefault="00CC2F21" w:rsidP="00700FCB">
            <w:pPr>
              <w:rPr>
                <w:caps w:val="0"/>
                <w:sz w:val="22"/>
              </w:rPr>
            </w:pPr>
            <w:r w:rsidRPr="00B6737C">
              <w:rPr>
                <w:caps w:val="0"/>
                <w:sz w:val="22"/>
              </w:rPr>
              <w:t>Source of submission</w:t>
            </w:r>
          </w:p>
        </w:tc>
        <w:tc>
          <w:tcPr>
            <w:tcW w:w="1685" w:type="dxa"/>
          </w:tcPr>
          <w:p w14:paraId="23BD7DF1" w14:textId="6C052821" w:rsidR="00CC2F21" w:rsidRPr="00B6737C" w:rsidRDefault="00CC2F21" w:rsidP="00700FCB">
            <w:pPr>
              <w:cnfStyle w:val="100000000000" w:firstRow="1" w:lastRow="0" w:firstColumn="0" w:lastColumn="0" w:oddVBand="0" w:evenVBand="0" w:oddHBand="0" w:evenHBand="0" w:firstRowFirstColumn="0" w:firstRowLastColumn="0" w:lastRowFirstColumn="0" w:lastRowLastColumn="0"/>
              <w:rPr>
                <w:caps w:val="0"/>
                <w:sz w:val="22"/>
              </w:rPr>
            </w:pPr>
            <w:r w:rsidRPr="00B6737C">
              <w:rPr>
                <w:caps w:val="0"/>
                <w:sz w:val="22"/>
              </w:rPr>
              <w:t>Number of submissions</w:t>
            </w:r>
          </w:p>
        </w:tc>
      </w:tr>
      <w:tr w:rsidR="00CC2F21" w14:paraId="0FE41DF7" w14:textId="77777777" w:rsidTr="00CC2F21">
        <w:tc>
          <w:tcPr>
            <w:cnfStyle w:val="001000000000" w:firstRow="0" w:lastRow="0" w:firstColumn="1" w:lastColumn="0" w:oddVBand="0" w:evenVBand="0" w:oddHBand="0" w:evenHBand="0" w:firstRowFirstColumn="0" w:firstRowLastColumn="0" w:lastRowFirstColumn="0" w:lastRowLastColumn="0"/>
            <w:tcW w:w="2647" w:type="dxa"/>
          </w:tcPr>
          <w:p w14:paraId="219DBE08" w14:textId="09428557" w:rsidR="00CC2F21" w:rsidRPr="00B6737C" w:rsidRDefault="00CC2F21" w:rsidP="00700FCB">
            <w:pPr>
              <w:rPr>
                <w:rFonts w:asciiTheme="minorHAnsi" w:hAnsiTheme="minorHAnsi" w:cstheme="minorHAnsi"/>
                <w:sz w:val="22"/>
              </w:rPr>
            </w:pPr>
            <w:r w:rsidRPr="00B6737C">
              <w:rPr>
                <w:rFonts w:asciiTheme="minorHAnsi" w:hAnsiTheme="minorHAnsi" w:cstheme="minorHAnsi"/>
                <w:sz w:val="22"/>
              </w:rPr>
              <w:t>Banks</w:t>
            </w:r>
          </w:p>
        </w:tc>
        <w:tc>
          <w:tcPr>
            <w:tcW w:w="1685" w:type="dxa"/>
          </w:tcPr>
          <w:p w14:paraId="3B900E8D" w14:textId="58390957" w:rsidR="00CC2F21" w:rsidRPr="00B6737C" w:rsidRDefault="00CC2F21" w:rsidP="006A0CA6">
            <w:pPr>
              <w:jc w:val="right"/>
              <w:cnfStyle w:val="000000000000" w:firstRow="0" w:lastRow="0" w:firstColumn="0" w:lastColumn="0" w:oddVBand="0" w:evenVBand="0" w:oddHBand="0" w:evenHBand="0" w:firstRowFirstColumn="0" w:firstRowLastColumn="0" w:lastRowFirstColumn="0" w:lastRowLastColumn="0"/>
              <w:rPr>
                <w:sz w:val="22"/>
              </w:rPr>
            </w:pPr>
            <w:r w:rsidRPr="00B6737C">
              <w:rPr>
                <w:sz w:val="22"/>
              </w:rPr>
              <w:t>5</w:t>
            </w:r>
          </w:p>
        </w:tc>
      </w:tr>
      <w:tr w:rsidR="00CC2F21" w14:paraId="10D10440" w14:textId="77777777" w:rsidTr="00CC2F21">
        <w:tc>
          <w:tcPr>
            <w:cnfStyle w:val="001000000000" w:firstRow="0" w:lastRow="0" w:firstColumn="1" w:lastColumn="0" w:oddVBand="0" w:evenVBand="0" w:oddHBand="0" w:evenHBand="0" w:firstRowFirstColumn="0" w:firstRowLastColumn="0" w:lastRowFirstColumn="0" w:lastRowLastColumn="0"/>
            <w:tcW w:w="2647" w:type="dxa"/>
          </w:tcPr>
          <w:p w14:paraId="3D5E45FA" w14:textId="78B894A3" w:rsidR="00CC2F21" w:rsidRPr="00B6737C" w:rsidRDefault="00CC2F21" w:rsidP="00700FCB">
            <w:pPr>
              <w:rPr>
                <w:rFonts w:asciiTheme="minorHAnsi" w:hAnsiTheme="minorHAnsi" w:cstheme="minorHAnsi"/>
                <w:sz w:val="22"/>
              </w:rPr>
            </w:pPr>
            <w:r w:rsidRPr="00B6737C">
              <w:rPr>
                <w:rFonts w:asciiTheme="minorHAnsi" w:hAnsiTheme="minorHAnsi" w:cstheme="minorHAnsi"/>
                <w:sz w:val="22"/>
              </w:rPr>
              <w:t>Investors</w:t>
            </w:r>
          </w:p>
        </w:tc>
        <w:tc>
          <w:tcPr>
            <w:tcW w:w="1685" w:type="dxa"/>
          </w:tcPr>
          <w:p w14:paraId="64AF58F7" w14:textId="62373400" w:rsidR="00CC2F21" w:rsidRPr="00B6737C" w:rsidRDefault="00CC2F21" w:rsidP="006A0CA6">
            <w:pPr>
              <w:jc w:val="right"/>
              <w:cnfStyle w:val="000000000000" w:firstRow="0" w:lastRow="0" w:firstColumn="0" w:lastColumn="0" w:oddVBand="0" w:evenVBand="0" w:oddHBand="0" w:evenHBand="0" w:firstRowFirstColumn="0" w:firstRowLastColumn="0" w:lastRowFirstColumn="0" w:lastRowLastColumn="0"/>
              <w:rPr>
                <w:sz w:val="22"/>
              </w:rPr>
            </w:pPr>
            <w:r w:rsidRPr="00B6737C">
              <w:rPr>
                <w:sz w:val="22"/>
              </w:rPr>
              <w:t>15</w:t>
            </w:r>
          </w:p>
        </w:tc>
      </w:tr>
      <w:tr w:rsidR="00CC2F21" w14:paraId="23B2CFD6" w14:textId="77777777" w:rsidTr="00CC2F21">
        <w:tc>
          <w:tcPr>
            <w:cnfStyle w:val="001000000000" w:firstRow="0" w:lastRow="0" w:firstColumn="1" w:lastColumn="0" w:oddVBand="0" w:evenVBand="0" w:oddHBand="0" w:evenHBand="0" w:firstRowFirstColumn="0" w:firstRowLastColumn="0" w:lastRowFirstColumn="0" w:lastRowLastColumn="0"/>
            <w:tcW w:w="2647" w:type="dxa"/>
          </w:tcPr>
          <w:p w14:paraId="3D9CD461" w14:textId="66705960" w:rsidR="00CC2F21" w:rsidRPr="00B6737C" w:rsidRDefault="00CC2F21" w:rsidP="00700FCB">
            <w:pPr>
              <w:rPr>
                <w:rFonts w:asciiTheme="minorHAnsi" w:hAnsiTheme="minorHAnsi" w:cstheme="minorHAnsi"/>
                <w:sz w:val="22"/>
              </w:rPr>
            </w:pPr>
            <w:r w:rsidRPr="00B6737C">
              <w:rPr>
                <w:rFonts w:asciiTheme="minorHAnsi" w:hAnsiTheme="minorHAnsi" w:cstheme="minorHAnsi"/>
                <w:sz w:val="22"/>
              </w:rPr>
              <w:t>Impact investors</w:t>
            </w:r>
          </w:p>
        </w:tc>
        <w:tc>
          <w:tcPr>
            <w:tcW w:w="1685" w:type="dxa"/>
          </w:tcPr>
          <w:p w14:paraId="448C71DE" w14:textId="33C339E6" w:rsidR="00CC2F21" w:rsidRPr="00B6737C" w:rsidRDefault="00CC2F21" w:rsidP="006A0CA6">
            <w:pPr>
              <w:jc w:val="right"/>
              <w:cnfStyle w:val="000000000000" w:firstRow="0" w:lastRow="0" w:firstColumn="0" w:lastColumn="0" w:oddVBand="0" w:evenVBand="0" w:oddHBand="0" w:evenHBand="0" w:firstRowFirstColumn="0" w:firstRowLastColumn="0" w:lastRowFirstColumn="0" w:lastRowLastColumn="0"/>
              <w:rPr>
                <w:sz w:val="22"/>
              </w:rPr>
            </w:pPr>
            <w:r w:rsidRPr="00B6737C">
              <w:rPr>
                <w:sz w:val="22"/>
              </w:rPr>
              <w:t>5</w:t>
            </w:r>
          </w:p>
        </w:tc>
      </w:tr>
      <w:tr w:rsidR="00CC2F21" w14:paraId="2A596F71" w14:textId="77777777" w:rsidTr="00CC2F21">
        <w:tc>
          <w:tcPr>
            <w:cnfStyle w:val="001000000000" w:firstRow="0" w:lastRow="0" w:firstColumn="1" w:lastColumn="0" w:oddVBand="0" w:evenVBand="0" w:oddHBand="0" w:evenHBand="0" w:firstRowFirstColumn="0" w:firstRowLastColumn="0" w:lastRowFirstColumn="0" w:lastRowLastColumn="0"/>
            <w:tcW w:w="2647" w:type="dxa"/>
          </w:tcPr>
          <w:p w14:paraId="1DDBFC31" w14:textId="21D073BD" w:rsidR="00CC2F21" w:rsidRPr="00B6737C" w:rsidRDefault="00CC2F21" w:rsidP="00700FCB">
            <w:pPr>
              <w:rPr>
                <w:rFonts w:asciiTheme="minorHAnsi" w:hAnsiTheme="minorHAnsi" w:cstheme="minorHAnsi"/>
                <w:sz w:val="22"/>
              </w:rPr>
            </w:pPr>
            <w:r w:rsidRPr="00B6737C">
              <w:rPr>
                <w:rFonts w:asciiTheme="minorHAnsi" w:hAnsiTheme="minorHAnsi" w:cstheme="minorHAnsi"/>
                <w:sz w:val="22"/>
              </w:rPr>
              <w:t>Intermediary finance/lenders</w:t>
            </w:r>
          </w:p>
        </w:tc>
        <w:tc>
          <w:tcPr>
            <w:tcW w:w="1685" w:type="dxa"/>
          </w:tcPr>
          <w:p w14:paraId="1B66A72A" w14:textId="6390EFD7" w:rsidR="00CC2F21" w:rsidRPr="00B6737C" w:rsidRDefault="00CC2F21" w:rsidP="006A0CA6">
            <w:pPr>
              <w:jc w:val="right"/>
              <w:cnfStyle w:val="000000000000" w:firstRow="0" w:lastRow="0" w:firstColumn="0" w:lastColumn="0" w:oddVBand="0" w:evenVBand="0" w:oddHBand="0" w:evenHBand="0" w:firstRowFirstColumn="0" w:firstRowLastColumn="0" w:lastRowFirstColumn="0" w:lastRowLastColumn="0"/>
              <w:rPr>
                <w:sz w:val="22"/>
              </w:rPr>
            </w:pPr>
            <w:r w:rsidRPr="00B6737C">
              <w:rPr>
                <w:sz w:val="22"/>
              </w:rPr>
              <w:t>3</w:t>
            </w:r>
          </w:p>
        </w:tc>
      </w:tr>
      <w:tr w:rsidR="00CC2F21" w14:paraId="4CD39F13" w14:textId="77777777" w:rsidTr="00CC2F21">
        <w:tc>
          <w:tcPr>
            <w:cnfStyle w:val="001000000000" w:firstRow="0" w:lastRow="0" w:firstColumn="1" w:lastColumn="0" w:oddVBand="0" w:evenVBand="0" w:oddHBand="0" w:evenHBand="0" w:firstRowFirstColumn="0" w:firstRowLastColumn="0" w:lastRowFirstColumn="0" w:lastRowLastColumn="0"/>
            <w:tcW w:w="2647" w:type="dxa"/>
          </w:tcPr>
          <w:p w14:paraId="441512F9" w14:textId="6990FEC6" w:rsidR="00CC2F21" w:rsidRPr="00B6737C" w:rsidRDefault="00CC2F21" w:rsidP="00700FCB">
            <w:pPr>
              <w:rPr>
                <w:rFonts w:asciiTheme="minorHAnsi" w:hAnsiTheme="minorHAnsi" w:cstheme="minorHAnsi"/>
                <w:sz w:val="22"/>
              </w:rPr>
            </w:pPr>
            <w:r w:rsidRPr="00B6737C">
              <w:rPr>
                <w:rFonts w:asciiTheme="minorHAnsi" w:hAnsiTheme="minorHAnsi" w:cstheme="minorHAnsi"/>
                <w:sz w:val="22"/>
              </w:rPr>
              <w:t>Advisory/Consultancy firms</w:t>
            </w:r>
          </w:p>
        </w:tc>
        <w:tc>
          <w:tcPr>
            <w:tcW w:w="1685" w:type="dxa"/>
          </w:tcPr>
          <w:p w14:paraId="7785BAE3" w14:textId="4A4E004B" w:rsidR="00CC2F21" w:rsidRPr="00B6737C" w:rsidRDefault="00CC2F21" w:rsidP="006A0CA6">
            <w:pPr>
              <w:jc w:val="right"/>
              <w:cnfStyle w:val="000000000000" w:firstRow="0" w:lastRow="0" w:firstColumn="0" w:lastColumn="0" w:oddVBand="0" w:evenVBand="0" w:oddHBand="0" w:evenHBand="0" w:firstRowFirstColumn="0" w:firstRowLastColumn="0" w:lastRowFirstColumn="0" w:lastRowLastColumn="0"/>
              <w:rPr>
                <w:sz w:val="22"/>
              </w:rPr>
            </w:pPr>
            <w:r w:rsidRPr="00B6737C">
              <w:rPr>
                <w:sz w:val="22"/>
              </w:rPr>
              <w:t>4</w:t>
            </w:r>
          </w:p>
        </w:tc>
      </w:tr>
      <w:tr w:rsidR="00CC2F21" w14:paraId="1241FFF2" w14:textId="77777777" w:rsidTr="00CC2F21">
        <w:tc>
          <w:tcPr>
            <w:cnfStyle w:val="001000000000" w:firstRow="0" w:lastRow="0" w:firstColumn="1" w:lastColumn="0" w:oddVBand="0" w:evenVBand="0" w:oddHBand="0" w:evenHBand="0" w:firstRowFirstColumn="0" w:firstRowLastColumn="0" w:lastRowFirstColumn="0" w:lastRowLastColumn="0"/>
            <w:tcW w:w="2647" w:type="dxa"/>
          </w:tcPr>
          <w:p w14:paraId="6D8A72AB" w14:textId="306CC7C8" w:rsidR="00CC2F21" w:rsidRPr="00B6737C" w:rsidRDefault="00CC2F21" w:rsidP="00700FCB">
            <w:pPr>
              <w:rPr>
                <w:rFonts w:asciiTheme="minorHAnsi" w:hAnsiTheme="minorHAnsi" w:cstheme="minorHAnsi"/>
                <w:sz w:val="22"/>
              </w:rPr>
            </w:pPr>
            <w:r w:rsidRPr="00B6737C">
              <w:rPr>
                <w:rFonts w:asciiTheme="minorHAnsi" w:hAnsiTheme="minorHAnsi" w:cstheme="minorHAnsi"/>
                <w:sz w:val="22"/>
              </w:rPr>
              <w:t>Others</w:t>
            </w:r>
          </w:p>
        </w:tc>
        <w:tc>
          <w:tcPr>
            <w:tcW w:w="1685" w:type="dxa"/>
          </w:tcPr>
          <w:p w14:paraId="735DF0FF" w14:textId="2D6E1A62" w:rsidR="00CC2F21" w:rsidRPr="00B6737C" w:rsidRDefault="00CC2F21" w:rsidP="006A0CA6">
            <w:pPr>
              <w:jc w:val="right"/>
              <w:cnfStyle w:val="000000000000" w:firstRow="0" w:lastRow="0" w:firstColumn="0" w:lastColumn="0" w:oddVBand="0" w:evenVBand="0" w:oddHBand="0" w:evenHBand="0" w:firstRowFirstColumn="0" w:firstRowLastColumn="0" w:lastRowFirstColumn="0" w:lastRowLastColumn="0"/>
              <w:rPr>
                <w:sz w:val="22"/>
              </w:rPr>
            </w:pPr>
            <w:r w:rsidRPr="00B6737C">
              <w:rPr>
                <w:sz w:val="22"/>
              </w:rPr>
              <w:t>4</w:t>
            </w:r>
          </w:p>
        </w:tc>
      </w:tr>
    </w:tbl>
    <w:p w14:paraId="5FFDA68C" w14:textId="77777777" w:rsidR="004A4171" w:rsidRDefault="004A4171" w:rsidP="004A4171">
      <w:pPr>
        <w:pStyle w:val="HUDBody"/>
      </w:pPr>
      <w:bookmarkStart w:id="14" w:name="_Toc183535152"/>
      <w:bookmarkStart w:id="15" w:name="_Toc183535190"/>
    </w:p>
    <w:p w14:paraId="7C2AF31B" w14:textId="44FAAE4D" w:rsidR="00700FCB" w:rsidRDefault="00BB2E76" w:rsidP="0082430F">
      <w:pPr>
        <w:pStyle w:val="HUDSubheading"/>
      </w:pPr>
      <w:r>
        <w:t>K</w:t>
      </w:r>
      <w:r w:rsidR="00700FCB">
        <w:t xml:space="preserve">ey issues </w:t>
      </w:r>
      <w:r>
        <w:t>raised</w:t>
      </w:r>
      <w:bookmarkEnd w:id="14"/>
      <w:bookmarkEnd w:id="15"/>
    </w:p>
    <w:p w14:paraId="73126D75" w14:textId="5091F9F4" w:rsidR="00801021" w:rsidRPr="004C115D" w:rsidRDefault="00801021" w:rsidP="00CC2F21">
      <w:pPr>
        <w:pStyle w:val="HUDBody"/>
        <w:numPr>
          <w:ilvl w:val="0"/>
          <w:numId w:val="62"/>
        </w:numPr>
        <w:ind w:left="360"/>
        <w:rPr>
          <w:lang w:val="en-US"/>
        </w:rPr>
      </w:pPr>
      <w:r w:rsidRPr="00801021">
        <w:t>There is a lack of long-term government funding certainty, which discourages financiers from investing in the sector</w:t>
      </w:r>
      <w:r w:rsidRPr="00801021">
        <w:rPr>
          <w:lang w:val="en-US"/>
        </w:rPr>
        <w:t>​</w:t>
      </w:r>
      <w:r w:rsidR="00B6737C">
        <w:rPr>
          <w:lang w:val="en-US"/>
        </w:rPr>
        <w:t>.</w:t>
      </w:r>
    </w:p>
    <w:p w14:paraId="423AE721" w14:textId="17F41AC2" w:rsidR="00801021" w:rsidRPr="004C115D" w:rsidRDefault="00801021" w:rsidP="00CC2F21">
      <w:pPr>
        <w:pStyle w:val="HUDBody"/>
        <w:numPr>
          <w:ilvl w:val="0"/>
          <w:numId w:val="62"/>
        </w:numPr>
        <w:ind w:left="360"/>
        <w:rPr>
          <w:lang w:val="en-US"/>
        </w:rPr>
      </w:pPr>
      <w:r w:rsidRPr="00801021">
        <w:t>The social housing sector faces difficulty in achieving scale, which limits the pool of financiers willing or able to invest</w:t>
      </w:r>
      <w:r w:rsidRPr="00801021">
        <w:rPr>
          <w:lang w:val="en-US"/>
        </w:rPr>
        <w:t>​</w:t>
      </w:r>
      <w:r w:rsidR="004C115D">
        <w:rPr>
          <w:lang w:val="en-US"/>
        </w:rPr>
        <w:t xml:space="preserve">. </w:t>
      </w:r>
    </w:p>
    <w:p w14:paraId="67B87568" w14:textId="47C6F7EE" w:rsidR="00801021" w:rsidRPr="004C115D" w:rsidRDefault="00801021" w:rsidP="00CC2F21">
      <w:pPr>
        <w:pStyle w:val="HUDBody"/>
        <w:numPr>
          <w:ilvl w:val="0"/>
          <w:numId w:val="62"/>
        </w:numPr>
        <w:ind w:left="360"/>
        <w:rPr>
          <w:lang w:val="en-US"/>
        </w:rPr>
      </w:pPr>
      <w:r w:rsidRPr="00801021">
        <w:t xml:space="preserve">A significant lack of available equity, either from the provider’s own balance sheet or from other </w:t>
      </w:r>
      <w:r w:rsidR="006C6A1C">
        <w:t>‘</w:t>
      </w:r>
      <w:r w:rsidRPr="00801021">
        <w:t>patient capital</w:t>
      </w:r>
      <w:r w:rsidR="006C6A1C">
        <w:t>’</w:t>
      </w:r>
      <w:r w:rsidRPr="00801021">
        <w:t xml:space="preserve"> equity, limits sector capacity</w:t>
      </w:r>
      <w:r w:rsidRPr="00801021">
        <w:rPr>
          <w:lang w:val="en-US"/>
        </w:rPr>
        <w:t>​</w:t>
      </w:r>
      <w:r w:rsidR="00E20E4A">
        <w:rPr>
          <w:lang w:val="en-US"/>
        </w:rPr>
        <w:t>.</w:t>
      </w:r>
    </w:p>
    <w:p w14:paraId="4568678C" w14:textId="5234EFCE" w:rsidR="00801021" w:rsidRPr="00801021" w:rsidRDefault="00801021" w:rsidP="00CC2F21">
      <w:pPr>
        <w:pStyle w:val="HUDBody"/>
        <w:numPr>
          <w:ilvl w:val="0"/>
          <w:numId w:val="62"/>
        </w:numPr>
        <w:ind w:left="360"/>
        <w:rPr>
          <w:lang w:val="en-US"/>
        </w:rPr>
      </w:pPr>
      <w:r w:rsidRPr="00801021">
        <w:t xml:space="preserve">The </w:t>
      </w:r>
      <w:r w:rsidR="00E20E4A">
        <w:t>income-related rental subsidy</w:t>
      </w:r>
      <w:r w:rsidR="00063A4C">
        <w:t xml:space="preserve"> (IRRS)</w:t>
      </w:r>
      <w:r w:rsidR="00E20E4A">
        <w:t xml:space="preserve"> </w:t>
      </w:r>
      <w:r w:rsidR="00F04FC9">
        <w:t>f</w:t>
      </w:r>
      <w:r w:rsidRPr="00801021">
        <w:t>unding stream is unattractive to financiers, because:</w:t>
      </w:r>
      <w:r w:rsidRPr="00801021">
        <w:rPr>
          <w:lang w:val="en-US"/>
        </w:rPr>
        <w:t>​</w:t>
      </w:r>
    </w:p>
    <w:p w14:paraId="29EFF69A" w14:textId="53E096EA" w:rsidR="00801021" w:rsidRDefault="00F04FC9" w:rsidP="00CC2F21">
      <w:pPr>
        <w:pStyle w:val="HUDBody"/>
        <w:numPr>
          <w:ilvl w:val="0"/>
          <w:numId w:val="63"/>
        </w:numPr>
        <w:ind w:left="720"/>
        <w:rPr>
          <w:lang w:val="en-US"/>
        </w:rPr>
      </w:pPr>
      <w:r>
        <w:t>the c</w:t>
      </w:r>
      <w:r w:rsidR="00801021" w:rsidRPr="00801021">
        <w:t>urrent funding approach and levels mean the social housing sector is unable to provide the risk-adjusted returns needed to compete for private sector capital (equity and debt)</w:t>
      </w:r>
      <w:r w:rsidR="00801021" w:rsidRPr="00801021">
        <w:rPr>
          <w:lang w:val="en-US"/>
        </w:rPr>
        <w:t>​</w:t>
      </w:r>
    </w:p>
    <w:p w14:paraId="58858A45" w14:textId="10FD1C66" w:rsidR="00801021" w:rsidRDefault="00F04FC9" w:rsidP="00CC2F21">
      <w:pPr>
        <w:pStyle w:val="HUDBody"/>
        <w:numPr>
          <w:ilvl w:val="0"/>
          <w:numId w:val="63"/>
        </w:numPr>
        <w:ind w:left="720"/>
        <w:rPr>
          <w:lang w:val="en-US"/>
        </w:rPr>
      </w:pPr>
      <w:r>
        <w:t>r</w:t>
      </w:r>
      <w:r w:rsidR="00801021" w:rsidRPr="00801021">
        <w:t xml:space="preserve">egulatory constraints (including market rent-based contracting and only being able to pay IRRS/OS to CHPs) impact on the price of finance and limit the range of </w:t>
      </w:r>
      <w:r w:rsidR="003E556D">
        <w:t xml:space="preserve">possible </w:t>
      </w:r>
      <w:r w:rsidR="00801021" w:rsidRPr="00801021">
        <w:t>financial arrangements</w:t>
      </w:r>
    </w:p>
    <w:p w14:paraId="3FDF29B2" w14:textId="0AB11014" w:rsidR="00700FCB" w:rsidRPr="004C115D" w:rsidRDefault="003E556D" w:rsidP="00CC2F21">
      <w:pPr>
        <w:pStyle w:val="HUDBody"/>
        <w:numPr>
          <w:ilvl w:val="0"/>
          <w:numId w:val="63"/>
        </w:numPr>
        <w:ind w:left="720"/>
        <w:rPr>
          <w:lang w:val="en-US"/>
        </w:rPr>
      </w:pPr>
      <w:r>
        <w:t>c</w:t>
      </w:r>
      <w:r w:rsidR="00801021" w:rsidRPr="00801021">
        <w:t xml:space="preserve">hallenges with current contracting and risk allocation, including an </w:t>
      </w:r>
      <w:r w:rsidR="006C6A1C">
        <w:t>‘</w:t>
      </w:r>
      <w:r w:rsidR="00801021" w:rsidRPr="00801021" w:rsidDel="003E556D">
        <w:t>i</w:t>
      </w:r>
      <w:r w:rsidR="00801021" w:rsidRPr="00801021">
        <w:t>diosyncratic risk allocation</w:t>
      </w:r>
      <w:r w:rsidR="006C6A1C">
        <w:t>’</w:t>
      </w:r>
      <w:r w:rsidR="00801021" w:rsidRPr="00801021">
        <w:t xml:space="preserve"> and a </w:t>
      </w:r>
      <w:r w:rsidR="006C6A1C">
        <w:t>‘</w:t>
      </w:r>
      <w:r w:rsidR="00801021" w:rsidRPr="00801021">
        <w:t>“set and forget</w:t>
      </w:r>
      <w:r w:rsidR="006C6A1C">
        <w:t>’</w:t>
      </w:r>
      <w:r w:rsidR="00801021" w:rsidRPr="00801021">
        <w:t xml:space="preserve"> approach to long-term contracts.</w:t>
      </w:r>
      <w:r w:rsidR="00801021" w:rsidRPr="00801021">
        <w:rPr>
          <w:lang w:val="en-US"/>
        </w:rPr>
        <w:t>​</w:t>
      </w:r>
    </w:p>
    <w:p w14:paraId="64EFF717" w14:textId="77777777" w:rsidR="000A5875" w:rsidRPr="00CC2F21" w:rsidRDefault="000A5875" w:rsidP="0082430F">
      <w:pPr>
        <w:pStyle w:val="HUDSubheading"/>
        <w:rPr>
          <w:lang w:val="en-US"/>
        </w:rPr>
        <w:sectPr w:rsidR="000A5875" w:rsidRPr="00CC2F21" w:rsidSect="00700FCB">
          <w:pgSz w:w="11906" w:h="16838"/>
          <w:pgMar w:top="1440" w:right="1440" w:bottom="1440" w:left="1440" w:header="708" w:footer="708" w:gutter="0"/>
          <w:cols w:space="708"/>
          <w:docGrid w:linePitch="360"/>
        </w:sectPr>
      </w:pPr>
    </w:p>
    <w:p w14:paraId="118ECEC5" w14:textId="3FAA0F76" w:rsidR="00700FCB" w:rsidRDefault="00BB2E76" w:rsidP="0082430F">
      <w:pPr>
        <w:pStyle w:val="HUDSubheading"/>
      </w:pPr>
      <w:bookmarkStart w:id="16" w:name="_Toc183535153"/>
      <w:bookmarkStart w:id="17" w:name="_Toc183535191"/>
      <w:r>
        <w:lastRenderedPageBreak/>
        <w:t xml:space="preserve">Suggested </w:t>
      </w:r>
      <w:r w:rsidR="00700FCB">
        <w:t>options for change</w:t>
      </w:r>
      <w:bookmarkEnd w:id="16"/>
      <w:bookmarkEnd w:id="17"/>
      <w:r w:rsidR="00700FCB">
        <w:t xml:space="preserve"> </w:t>
      </w:r>
    </w:p>
    <w:p w14:paraId="57A901A2" w14:textId="6F8FBFDB" w:rsidR="003E556D" w:rsidRPr="00CE7846" w:rsidRDefault="003E556D" w:rsidP="008165FF">
      <w:pPr>
        <w:pStyle w:val="HUDBullets"/>
        <w:numPr>
          <w:ilvl w:val="0"/>
          <w:numId w:val="0"/>
        </w:numPr>
        <w:rPr>
          <w:lang w:val="en-US"/>
        </w:rPr>
      </w:pPr>
      <w:r>
        <w:rPr>
          <w:lang w:val="en-US"/>
        </w:rPr>
        <w:t>The following were suggested as options for change:</w:t>
      </w:r>
    </w:p>
    <w:p w14:paraId="557786EB" w14:textId="36AF2FF2" w:rsidR="00801021" w:rsidRPr="00801021" w:rsidRDefault="00063A4C" w:rsidP="00CC2F21">
      <w:pPr>
        <w:pStyle w:val="HUDBullets"/>
        <w:rPr>
          <w:lang w:val="en-US"/>
        </w:rPr>
      </w:pPr>
      <w:r>
        <w:t>ten-</w:t>
      </w:r>
      <w:r w:rsidR="00801021" w:rsidRPr="00801021">
        <w:t>year investment plans</w:t>
      </w:r>
      <w:r w:rsidR="00801021" w:rsidRPr="00801021">
        <w:rPr>
          <w:lang w:val="en-US"/>
        </w:rPr>
        <w:t>​</w:t>
      </w:r>
    </w:p>
    <w:p w14:paraId="657FC55A" w14:textId="1BE1B58C" w:rsidR="00801021" w:rsidRPr="00801021" w:rsidRDefault="003E556D" w:rsidP="00CC2F21">
      <w:pPr>
        <w:pStyle w:val="HUDBullets"/>
        <w:rPr>
          <w:lang w:val="en-US"/>
        </w:rPr>
      </w:pPr>
      <w:r>
        <w:t>c</w:t>
      </w:r>
      <w:r w:rsidR="00801021" w:rsidRPr="00801021">
        <w:t>lear pipelines for investment in the sector</w:t>
      </w:r>
      <w:r w:rsidR="00063A4C">
        <w:t xml:space="preserve"> and</w:t>
      </w:r>
      <w:r w:rsidR="00801021" w:rsidRPr="00801021">
        <w:t xml:space="preserve"> individual CHPs</w:t>
      </w:r>
      <w:r w:rsidR="00801021" w:rsidRPr="00801021">
        <w:rPr>
          <w:lang w:val="en-US"/>
        </w:rPr>
        <w:t>​</w:t>
      </w:r>
    </w:p>
    <w:p w14:paraId="71C301AE" w14:textId="3CFE801F" w:rsidR="00801021" w:rsidRPr="00801021" w:rsidRDefault="00063A4C" w:rsidP="00CC2F21">
      <w:pPr>
        <w:pStyle w:val="HUDBullets"/>
        <w:rPr>
          <w:lang w:val="en-US"/>
        </w:rPr>
      </w:pPr>
      <w:r>
        <w:t>a</w:t>
      </w:r>
      <w:r w:rsidR="00801021" w:rsidRPr="00801021">
        <w:t xml:space="preserve"> long-term, stable</w:t>
      </w:r>
      <w:r>
        <w:t>,</w:t>
      </w:r>
      <w:r w:rsidR="00801021" w:rsidRPr="00801021">
        <w:t xml:space="preserve"> HUD toolkit</w:t>
      </w:r>
      <w:r w:rsidR="00801021" w:rsidRPr="00801021">
        <w:rPr>
          <w:lang w:val="en-US"/>
        </w:rPr>
        <w:t>​</w:t>
      </w:r>
    </w:p>
    <w:p w14:paraId="6124774E" w14:textId="0A85EAF3" w:rsidR="00801021" w:rsidRPr="00801021" w:rsidRDefault="00063A4C" w:rsidP="00CC2F21">
      <w:pPr>
        <w:pStyle w:val="HUDBullets"/>
        <w:rPr>
          <w:lang w:val="en-US"/>
        </w:rPr>
      </w:pPr>
      <w:r>
        <w:t>c</w:t>
      </w:r>
      <w:r w:rsidR="00801021" w:rsidRPr="00801021">
        <w:t>hanges to IRRS contract terms to make them more appealing to investors</w:t>
      </w:r>
      <w:r w:rsidR="00801021" w:rsidRPr="00801021">
        <w:rPr>
          <w:lang w:val="en-US"/>
        </w:rPr>
        <w:t>​</w:t>
      </w:r>
    </w:p>
    <w:p w14:paraId="4F01D85B" w14:textId="7CC8C5B2" w:rsidR="00801021" w:rsidRPr="00801021" w:rsidRDefault="00063A4C" w:rsidP="00CC2F21">
      <w:pPr>
        <w:pStyle w:val="HUDBullets"/>
        <w:rPr>
          <w:lang w:val="en-US"/>
        </w:rPr>
      </w:pPr>
      <w:r>
        <w:t>d</w:t>
      </w:r>
      <w:r w:rsidR="00801021" w:rsidRPr="00801021">
        <w:t>irect equity (</w:t>
      </w:r>
      <w:r>
        <w:t xml:space="preserve">for example, </w:t>
      </w:r>
      <w:r w:rsidR="00801021" w:rsidRPr="00801021">
        <w:t>grants or upfront OS) to the sector</w:t>
      </w:r>
      <w:r w:rsidR="00801021" w:rsidRPr="00801021">
        <w:rPr>
          <w:lang w:val="en-US"/>
        </w:rPr>
        <w:t>​</w:t>
      </w:r>
    </w:p>
    <w:p w14:paraId="14D5FFEA" w14:textId="3D554090" w:rsidR="00801021" w:rsidRPr="00801021" w:rsidRDefault="00063A4C" w:rsidP="00CC2F21">
      <w:pPr>
        <w:pStyle w:val="HUDBullets"/>
        <w:rPr>
          <w:lang w:val="en-US"/>
        </w:rPr>
      </w:pPr>
      <w:r>
        <w:t>g</w:t>
      </w:r>
      <w:r w:rsidR="00801021" w:rsidRPr="00801021">
        <w:t>round leases or preferred land terms to attract private capital in main centres where development economics are better</w:t>
      </w:r>
      <w:r w:rsidR="00801021" w:rsidRPr="00801021">
        <w:rPr>
          <w:lang w:val="en-US"/>
        </w:rPr>
        <w:t>​</w:t>
      </w:r>
    </w:p>
    <w:p w14:paraId="70C77A37" w14:textId="6C289220" w:rsidR="00801021" w:rsidRPr="00801021" w:rsidRDefault="005E3E61" w:rsidP="00CC2F21">
      <w:pPr>
        <w:pStyle w:val="HUDBullets"/>
        <w:rPr>
          <w:lang w:val="en-US"/>
        </w:rPr>
      </w:pPr>
      <w:r>
        <w:t>i</w:t>
      </w:r>
      <w:r w:rsidR="005A1432">
        <w:t>ncreased use of p</w:t>
      </w:r>
      <w:r w:rsidR="006D06B8">
        <w:t>ublic private partnership (P</w:t>
      </w:r>
      <w:r w:rsidR="00801021" w:rsidRPr="00801021">
        <w:t>PP</w:t>
      </w:r>
      <w:r w:rsidR="006D06B8">
        <w:t>)</w:t>
      </w:r>
      <w:r w:rsidR="00801021" w:rsidRPr="00801021">
        <w:t xml:space="preserve"> model</w:t>
      </w:r>
      <w:r w:rsidR="005A1432">
        <w:t>s</w:t>
      </w:r>
      <w:r w:rsidR="00801021" w:rsidRPr="00801021">
        <w:rPr>
          <w:lang w:val="en-US"/>
        </w:rPr>
        <w:t>​</w:t>
      </w:r>
    </w:p>
    <w:p w14:paraId="2FA87163" w14:textId="015B8C27" w:rsidR="00801021" w:rsidRPr="00801021" w:rsidRDefault="00230AAF" w:rsidP="00CC2F21">
      <w:pPr>
        <w:pStyle w:val="HUDBullets"/>
        <w:rPr>
          <w:lang w:val="en-US"/>
        </w:rPr>
      </w:pPr>
      <w:r>
        <w:t>e</w:t>
      </w:r>
      <w:r w:rsidR="00801021" w:rsidRPr="00801021">
        <w:t xml:space="preserve">xpansion of </w:t>
      </w:r>
      <w:r w:rsidR="00D84572">
        <w:t>b</w:t>
      </w:r>
      <w:r w:rsidR="00801021" w:rsidRPr="00801021">
        <w:t xml:space="preserve">uild to </w:t>
      </w:r>
      <w:r w:rsidR="00D84572">
        <w:t>l</w:t>
      </w:r>
      <w:r w:rsidR="00801021" w:rsidRPr="00801021">
        <w:t xml:space="preserve">ease, including the </w:t>
      </w:r>
      <w:r w:rsidR="00D84572">
        <w:t>d</w:t>
      </w:r>
      <w:r w:rsidR="00801021" w:rsidRPr="00801021">
        <w:t xml:space="preserve">irect </w:t>
      </w:r>
      <w:r w:rsidR="00D84572">
        <w:t>l</w:t>
      </w:r>
      <w:r w:rsidR="00801021" w:rsidRPr="00801021">
        <w:t>ease model</w:t>
      </w:r>
      <w:r w:rsidR="00801021" w:rsidRPr="00801021">
        <w:rPr>
          <w:lang w:val="en-US"/>
        </w:rPr>
        <w:t>​</w:t>
      </w:r>
    </w:p>
    <w:p w14:paraId="6C12C1E6" w14:textId="4D539005" w:rsidR="00801021" w:rsidRPr="00801021" w:rsidRDefault="00C66F89" w:rsidP="00CC2F21">
      <w:pPr>
        <w:pStyle w:val="HUDBullets"/>
        <w:rPr>
          <w:lang w:val="en-US"/>
        </w:rPr>
      </w:pPr>
      <w:r>
        <w:t>m</w:t>
      </w:r>
      <w:r w:rsidR="00801021" w:rsidRPr="00801021">
        <w:t>ixed</w:t>
      </w:r>
      <w:r>
        <w:t xml:space="preserve"> </w:t>
      </w:r>
      <w:r w:rsidR="00801021" w:rsidRPr="00801021">
        <w:t>tenure developments</w:t>
      </w:r>
      <w:r w:rsidR="00801021" w:rsidRPr="00801021">
        <w:rPr>
          <w:lang w:val="en-US"/>
        </w:rPr>
        <w:t>​</w:t>
      </w:r>
    </w:p>
    <w:p w14:paraId="26A573B7" w14:textId="19C8E25A" w:rsidR="00801021" w:rsidRPr="00801021" w:rsidRDefault="00C66F89" w:rsidP="00CC2F21">
      <w:pPr>
        <w:pStyle w:val="HUDBullets"/>
        <w:rPr>
          <w:lang w:val="en-US"/>
        </w:rPr>
      </w:pPr>
      <w:r>
        <w:t>r</w:t>
      </w:r>
      <w:r w:rsidR="00801021" w:rsidRPr="00801021">
        <w:t xml:space="preserve">efinancing existing debt on properties already in operation and with a </w:t>
      </w:r>
      <w:r w:rsidR="005A1432">
        <w:t xml:space="preserve">good </w:t>
      </w:r>
      <w:r w:rsidR="00801021" w:rsidRPr="00801021">
        <w:t>track record</w:t>
      </w:r>
      <w:r w:rsidR="00801021" w:rsidRPr="00801021">
        <w:rPr>
          <w:lang w:val="en-US"/>
        </w:rPr>
        <w:t>​</w:t>
      </w:r>
    </w:p>
    <w:p w14:paraId="149D96FC" w14:textId="09F63862" w:rsidR="00B144CC" w:rsidRPr="00801021" w:rsidRDefault="00A0523E" w:rsidP="00CC2F21">
      <w:pPr>
        <w:pStyle w:val="HUDBullets"/>
        <w:rPr>
          <w:lang w:val="en-US"/>
        </w:rPr>
      </w:pPr>
      <w:r>
        <w:t>s</w:t>
      </w:r>
      <w:r w:rsidR="00B144CC">
        <w:t xml:space="preserve">ocial </w:t>
      </w:r>
      <w:r>
        <w:t>i</w:t>
      </w:r>
      <w:r w:rsidR="00B144CC">
        <w:t xml:space="preserve">mpact </w:t>
      </w:r>
      <w:r>
        <w:t>b</w:t>
      </w:r>
      <w:r w:rsidR="00B144CC">
        <w:t>onds</w:t>
      </w:r>
    </w:p>
    <w:p w14:paraId="34550155" w14:textId="4AA06046" w:rsidR="00801021" w:rsidRPr="00801021" w:rsidRDefault="00C66F89" w:rsidP="00CC2F21">
      <w:pPr>
        <w:pStyle w:val="HUDBullets"/>
        <w:rPr>
          <w:lang w:val="en-US"/>
        </w:rPr>
      </w:pPr>
      <w:r>
        <w:t>c</w:t>
      </w:r>
      <w:r w:rsidR="00801021" w:rsidRPr="00801021">
        <w:t>hanges to prudential regulations (R</w:t>
      </w:r>
      <w:r>
        <w:t xml:space="preserve">eserve </w:t>
      </w:r>
      <w:r w:rsidR="00801021" w:rsidRPr="00801021">
        <w:t>B</w:t>
      </w:r>
      <w:r>
        <w:t xml:space="preserve">ank of </w:t>
      </w:r>
      <w:r w:rsidR="00801021" w:rsidRPr="00801021">
        <w:t>N</w:t>
      </w:r>
      <w:r>
        <w:t xml:space="preserve">ew </w:t>
      </w:r>
      <w:r w:rsidR="00801021" w:rsidRPr="00801021">
        <w:t>Z</w:t>
      </w:r>
      <w:r>
        <w:t>ealand</w:t>
      </w:r>
      <w:r w:rsidR="00801021" w:rsidRPr="00801021">
        <w:t xml:space="preserve"> settings)</w:t>
      </w:r>
      <w:r w:rsidR="00801021" w:rsidRPr="00801021">
        <w:rPr>
          <w:lang w:val="en-US"/>
        </w:rPr>
        <w:t>​</w:t>
      </w:r>
    </w:p>
    <w:p w14:paraId="3C20E927" w14:textId="4BC75875" w:rsidR="00801021" w:rsidRPr="00801021" w:rsidRDefault="00C66F89" w:rsidP="00CC2F21">
      <w:pPr>
        <w:pStyle w:val="HUDBullets"/>
        <w:rPr>
          <w:lang w:val="en-US"/>
        </w:rPr>
      </w:pPr>
      <w:r>
        <w:t>o</w:t>
      </w:r>
      <w:r w:rsidR="00801021" w:rsidRPr="00801021">
        <w:t>ther interventions to increase Kiwi</w:t>
      </w:r>
      <w:r w:rsidR="00CD135A">
        <w:t>S</w:t>
      </w:r>
      <w:r w:rsidR="00801021" w:rsidRPr="00801021">
        <w:t>aver investments in affordable and social housing</w:t>
      </w:r>
      <w:r w:rsidR="00801021" w:rsidRPr="00801021">
        <w:rPr>
          <w:lang w:val="en-US"/>
        </w:rPr>
        <w:t>​</w:t>
      </w:r>
    </w:p>
    <w:p w14:paraId="559D5DC0" w14:textId="49150BB2" w:rsidR="00801021" w:rsidRPr="00801021" w:rsidRDefault="006B584A" w:rsidP="00CC2F21">
      <w:pPr>
        <w:pStyle w:val="HUDBullets"/>
        <w:rPr>
          <w:lang w:val="en-US"/>
        </w:rPr>
      </w:pPr>
      <w:r>
        <w:t>a</w:t>
      </w:r>
      <w:r w:rsidR="00801021" w:rsidRPr="00801021">
        <w:t>dditional regulatory requirements to create different categories of CHP (</w:t>
      </w:r>
      <w:r>
        <w:t>for example,</w:t>
      </w:r>
      <w:r w:rsidR="00801021" w:rsidRPr="00801021">
        <w:t xml:space="preserve"> tier 1, </w:t>
      </w:r>
      <w:r>
        <w:t xml:space="preserve">tier </w:t>
      </w:r>
      <w:r w:rsidR="00801021" w:rsidRPr="00801021">
        <w:t>2 etc)</w:t>
      </w:r>
      <w:r w:rsidR="00801021" w:rsidRPr="00801021">
        <w:rPr>
          <w:lang w:val="en-US"/>
        </w:rPr>
        <w:t>​</w:t>
      </w:r>
    </w:p>
    <w:p w14:paraId="11226DC3" w14:textId="476E844E" w:rsidR="00801021" w:rsidRPr="00801021" w:rsidRDefault="006B584A" w:rsidP="00CC2F21">
      <w:pPr>
        <w:pStyle w:val="HUDBullets"/>
        <w:rPr>
          <w:lang w:val="en-US"/>
        </w:rPr>
      </w:pPr>
      <w:r>
        <w:t>a</w:t>
      </w:r>
      <w:r w:rsidR="00801021" w:rsidRPr="00801021">
        <w:t xml:space="preserve"> new intermediary to provide scale, liquidity and improved credit</w:t>
      </w:r>
      <w:r w:rsidR="00801021" w:rsidRPr="00801021">
        <w:rPr>
          <w:lang w:val="en-US"/>
        </w:rPr>
        <w:t>​</w:t>
      </w:r>
    </w:p>
    <w:p w14:paraId="70D9919A" w14:textId="0610AFBE" w:rsidR="00801021" w:rsidRPr="00801021" w:rsidRDefault="006B584A" w:rsidP="00CC2F21">
      <w:pPr>
        <w:pStyle w:val="HUDBullets"/>
        <w:rPr>
          <w:lang w:val="en-US"/>
        </w:rPr>
      </w:pPr>
      <w:r>
        <w:t>i</w:t>
      </w:r>
      <w:r w:rsidR="00801021" w:rsidRPr="00801021">
        <w:t xml:space="preserve">nvesting/lending via schedule 4A Crown Companies </w:t>
      </w:r>
      <w:r>
        <w:t>for example,</w:t>
      </w:r>
      <w:r w:rsidR="00801021" w:rsidRPr="00801021">
        <w:t xml:space="preserve"> N</w:t>
      </w:r>
      <w:r w:rsidR="006C6A1C">
        <w:t xml:space="preserve">ew </w:t>
      </w:r>
      <w:r w:rsidR="00801021" w:rsidRPr="00801021">
        <w:t>Z</w:t>
      </w:r>
      <w:r w:rsidR="006C6A1C">
        <w:t>ealand</w:t>
      </w:r>
      <w:r w:rsidR="00801021" w:rsidRPr="00801021">
        <w:t xml:space="preserve"> Green Investment Finance or Crown Infrastru</w:t>
      </w:r>
      <w:r>
        <w:t>c</w:t>
      </w:r>
      <w:r w:rsidR="00801021" w:rsidRPr="00801021">
        <w:t>ture Partners</w:t>
      </w:r>
      <w:r w:rsidR="00801021" w:rsidRPr="00801021">
        <w:rPr>
          <w:lang w:val="en-US"/>
        </w:rPr>
        <w:t>​</w:t>
      </w:r>
      <w:r w:rsidR="004D28DD">
        <w:rPr>
          <w:lang w:val="en-US"/>
        </w:rPr>
        <w:t xml:space="preserve"> </w:t>
      </w:r>
    </w:p>
    <w:p w14:paraId="65B3B0E3" w14:textId="1059F897" w:rsidR="00801021" w:rsidRPr="00801021" w:rsidRDefault="006B584A" w:rsidP="00CC2F21">
      <w:pPr>
        <w:pStyle w:val="HUDBullets"/>
        <w:rPr>
          <w:lang w:val="en-US"/>
        </w:rPr>
      </w:pPr>
      <w:r>
        <w:t>s</w:t>
      </w:r>
      <w:r w:rsidR="00801021" w:rsidRPr="00801021">
        <w:t>ubordinated debt (</w:t>
      </w:r>
      <w:r>
        <w:t>for example,</w:t>
      </w:r>
      <w:r w:rsidR="00801021" w:rsidRPr="00801021">
        <w:t xml:space="preserve"> OS provided as a loan rather than non-repayable funding)</w:t>
      </w:r>
      <w:r w:rsidR="00801021" w:rsidRPr="00801021">
        <w:rPr>
          <w:lang w:val="en-US"/>
        </w:rPr>
        <w:t>​</w:t>
      </w:r>
    </w:p>
    <w:p w14:paraId="3995DCB1" w14:textId="66A278C4" w:rsidR="00801021" w:rsidRPr="00801021" w:rsidRDefault="00701DD0" w:rsidP="00CC2F21">
      <w:pPr>
        <w:pStyle w:val="HUDBullets"/>
        <w:rPr>
          <w:lang w:val="en-US"/>
        </w:rPr>
      </w:pPr>
      <w:r>
        <w:t>i</w:t>
      </w:r>
      <w:r w:rsidR="00801021" w:rsidRPr="00801021">
        <w:t>nterest rate swaps to mitigate interest rate risks (as with PPPs)</w:t>
      </w:r>
      <w:r w:rsidR="00801021" w:rsidRPr="00801021">
        <w:rPr>
          <w:lang w:val="en-US"/>
        </w:rPr>
        <w:t>​</w:t>
      </w:r>
    </w:p>
    <w:p w14:paraId="45403F2D" w14:textId="536A0676" w:rsidR="00801021" w:rsidRPr="00801021" w:rsidRDefault="00701DD0" w:rsidP="00CC2F21">
      <w:pPr>
        <w:pStyle w:val="HUDBullets"/>
        <w:rPr>
          <w:lang w:val="en-US"/>
        </w:rPr>
      </w:pPr>
      <w:r>
        <w:t>a</w:t>
      </w:r>
      <w:r w:rsidR="00801021" w:rsidRPr="00801021">
        <w:t xml:space="preserve"> ‘credit enhancement’ option such as a </w:t>
      </w:r>
      <w:r>
        <w:t>g</w:t>
      </w:r>
      <w:r w:rsidR="00801021" w:rsidRPr="00801021">
        <w:t>overnment guarantee</w:t>
      </w:r>
      <w:r w:rsidR="00801021" w:rsidRPr="00801021">
        <w:rPr>
          <w:lang w:val="en-US"/>
        </w:rPr>
        <w:t>​</w:t>
      </w:r>
      <w:r>
        <w:rPr>
          <w:lang w:val="en-US"/>
        </w:rPr>
        <w:t>.</w:t>
      </w:r>
    </w:p>
    <w:p w14:paraId="081AB6EA" w14:textId="77777777" w:rsidR="00700FCB" w:rsidRPr="00801021" w:rsidRDefault="00700FCB" w:rsidP="00FA1018">
      <w:pPr>
        <w:rPr>
          <w:szCs w:val="24"/>
          <w:lang w:val="en-US"/>
        </w:rPr>
      </w:pPr>
    </w:p>
    <w:p w14:paraId="71924499" w14:textId="77777777" w:rsidR="00700FCB" w:rsidRDefault="00700FCB" w:rsidP="00FA1018">
      <w:pPr>
        <w:rPr>
          <w:szCs w:val="24"/>
        </w:rPr>
      </w:pPr>
    </w:p>
    <w:p w14:paraId="7BE71D47" w14:textId="77777777" w:rsidR="00700FCB" w:rsidRDefault="00700FCB" w:rsidP="00FA1018">
      <w:pPr>
        <w:rPr>
          <w:szCs w:val="24"/>
        </w:rPr>
        <w:sectPr w:rsidR="00700FCB" w:rsidSect="00700FCB">
          <w:pgSz w:w="11906" w:h="16838"/>
          <w:pgMar w:top="1440" w:right="1440" w:bottom="1440" w:left="1440" w:header="708" w:footer="708" w:gutter="0"/>
          <w:cols w:space="708"/>
          <w:docGrid w:linePitch="360"/>
        </w:sectPr>
      </w:pPr>
    </w:p>
    <w:p w14:paraId="564EB809" w14:textId="77777777" w:rsidR="0082430F" w:rsidRDefault="0082430F" w:rsidP="00FA1018">
      <w:pPr>
        <w:rPr>
          <w:szCs w:val="24"/>
        </w:rPr>
      </w:pPr>
      <w:r>
        <w:rPr>
          <w:noProof/>
        </w:rPr>
        <w:lastRenderedPageBreak/>
        <w:drawing>
          <wp:anchor distT="0" distB="0" distL="114300" distR="114300" simplePos="0" relativeHeight="251658247" behindDoc="1" locked="0" layoutInCell="1" allowOverlap="1" wp14:anchorId="2079D683" wp14:editId="48073548">
            <wp:simplePos x="0" y="0"/>
            <wp:positionH relativeFrom="column">
              <wp:posOffset>-949960</wp:posOffset>
            </wp:positionH>
            <wp:positionV relativeFrom="page">
              <wp:posOffset>-936</wp:posOffset>
            </wp:positionV>
            <wp:extent cx="7741920" cy="10951210"/>
            <wp:effectExtent l="0" t="0" r="0" b="2540"/>
            <wp:wrapNone/>
            <wp:docPr id="501172904" name="Picture 2" descr="A blue and white background with a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863995" name="Picture 2" descr="A blue and white background with a patter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7741920" cy="10951210"/>
                    </a:xfrm>
                    <a:prstGeom prst="rect">
                      <a:avLst/>
                    </a:prstGeom>
                  </pic:spPr>
                </pic:pic>
              </a:graphicData>
            </a:graphic>
            <wp14:sizeRelH relativeFrom="page">
              <wp14:pctWidth>0</wp14:pctWidth>
            </wp14:sizeRelH>
            <wp14:sizeRelV relativeFrom="page">
              <wp14:pctHeight>0</wp14:pctHeight>
            </wp14:sizeRelV>
          </wp:anchor>
        </w:drawing>
      </w:r>
    </w:p>
    <w:p w14:paraId="0FA49942" w14:textId="3CBC8F23" w:rsidR="00700FCB" w:rsidRPr="0082430F" w:rsidRDefault="00BB2E76" w:rsidP="00FA1018">
      <w:pPr>
        <w:rPr>
          <w:rStyle w:val="SubheadwhiteChar"/>
        </w:rPr>
      </w:pPr>
      <w:bookmarkStart w:id="18" w:name="_Toc183535154"/>
      <w:bookmarkStart w:id="19" w:name="_Toc183535192"/>
      <w:r>
        <w:rPr>
          <w:rStyle w:val="SubheadwhiteChar"/>
        </w:rPr>
        <w:t>R</w:t>
      </w:r>
      <w:r w:rsidR="00700FCB" w:rsidRPr="0082430F">
        <w:rPr>
          <w:rStyle w:val="SubheadwhiteChar"/>
        </w:rPr>
        <w:t>esponse</w:t>
      </w:r>
      <w:r>
        <w:rPr>
          <w:rStyle w:val="SubheadwhiteChar"/>
        </w:rPr>
        <w:t xml:space="preserve"> themes</w:t>
      </w:r>
      <w:bookmarkEnd w:id="18"/>
      <w:bookmarkEnd w:id="19"/>
    </w:p>
    <w:p w14:paraId="2DB4363C" w14:textId="77777777" w:rsidR="00700FCB" w:rsidRDefault="00700FCB" w:rsidP="00FA1018">
      <w:pPr>
        <w:rPr>
          <w:szCs w:val="24"/>
        </w:rPr>
      </w:pPr>
    </w:p>
    <w:p w14:paraId="659D5F71" w14:textId="77777777" w:rsidR="00700FCB" w:rsidRDefault="00700FCB" w:rsidP="00FA1018">
      <w:pPr>
        <w:rPr>
          <w:szCs w:val="24"/>
        </w:rPr>
      </w:pPr>
    </w:p>
    <w:p w14:paraId="6C5B1850" w14:textId="77777777" w:rsidR="00700FCB" w:rsidRDefault="00700FCB" w:rsidP="00FA1018">
      <w:pPr>
        <w:rPr>
          <w:szCs w:val="24"/>
        </w:rPr>
        <w:sectPr w:rsidR="00700FCB" w:rsidSect="00700FCB">
          <w:pgSz w:w="11906" w:h="16838"/>
          <w:pgMar w:top="1440" w:right="1440" w:bottom="1440" w:left="1440" w:header="708" w:footer="708" w:gutter="0"/>
          <w:cols w:space="708"/>
          <w:docGrid w:linePitch="360"/>
        </w:sectPr>
      </w:pPr>
    </w:p>
    <w:p w14:paraId="3A8E2E0D" w14:textId="1E59EFBD" w:rsidR="00700FCB" w:rsidRDefault="00E709AA" w:rsidP="0082430F">
      <w:pPr>
        <w:pStyle w:val="HUDSubheading"/>
      </w:pPr>
      <w:bookmarkStart w:id="20" w:name="_Toc183535155"/>
      <w:bookmarkStart w:id="21" w:name="_Toc183535193"/>
      <w:r>
        <w:lastRenderedPageBreak/>
        <w:t xml:space="preserve">Barriers for investors in </w:t>
      </w:r>
      <w:r w:rsidR="00700FCB" w:rsidRPr="00700FCB">
        <w:t>IRRS contract</w:t>
      </w:r>
      <w:r>
        <w:t>s</w:t>
      </w:r>
      <w:bookmarkEnd w:id="20"/>
      <w:bookmarkEnd w:id="21"/>
    </w:p>
    <w:p w14:paraId="2FAE8F88" w14:textId="17DF8708" w:rsidR="00801021" w:rsidRPr="009603B0" w:rsidRDefault="00801021" w:rsidP="009603B0">
      <w:pPr>
        <w:pStyle w:val="HUDSubheading2"/>
      </w:pPr>
      <w:bookmarkStart w:id="22" w:name="_Toc183535156"/>
      <w:bookmarkStart w:id="23" w:name="_Toc183535194"/>
      <w:r w:rsidRPr="009603B0">
        <w:t>Step-in rights​</w:t>
      </w:r>
      <w:bookmarkEnd w:id="22"/>
      <w:bookmarkEnd w:id="23"/>
    </w:p>
    <w:p w14:paraId="1ABEFEC8" w14:textId="77777777" w:rsidR="00C5018B" w:rsidRDefault="00801021" w:rsidP="00CC2F21">
      <w:pPr>
        <w:pStyle w:val="HUDBullets"/>
        <w:numPr>
          <w:ilvl w:val="0"/>
          <w:numId w:val="0"/>
        </w:numPr>
        <w:ind w:left="18"/>
      </w:pPr>
      <w:r w:rsidRPr="00801021">
        <w:t>Investors want</w:t>
      </w:r>
      <w:r w:rsidR="00C5018B">
        <w:t>:</w:t>
      </w:r>
      <w:r w:rsidRPr="00801021">
        <w:t xml:space="preserve"> </w:t>
      </w:r>
    </w:p>
    <w:p w14:paraId="56C52E65" w14:textId="2FC240E7" w:rsidR="00801021" w:rsidRPr="00CC2F21" w:rsidRDefault="00801021" w:rsidP="00CC2F21">
      <w:pPr>
        <w:pStyle w:val="HUDBullets"/>
      </w:pPr>
      <w:r w:rsidRPr="00801021">
        <w:t>clear</w:t>
      </w:r>
      <w:r w:rsidRPr="00CC2F21">
        <w:t xml:space="preserve"> and systematic procedural framework about how failure to meet obligations will be handled</w:t>
      </w:r>
    </w:p>
    <w:p w14:paraId="6591B84C" w14:textId="4A409D02" w:rsidR="00801021" w:rsidRPr="00CC2F21" w:rsidRDefault="00801021" w:rsidP="00CC2F21">
      <w:pPr>
        <w:pStyle w:val="HUDBullets"/>
      </w:pPr>
      <w:r w:rsidRPr="00CC2F21">
        <w:t>the contract to keep going, rather than to foreclose on properties ​</w:t>
      </w:r>
    </w:p>
    <w:p w14:paraId="3759D2A0" w14:textId="53793E02" w:rsidR="004C115D" w:rsidRPr="003F1560" w:rsidRDefault="00801021" w:rsidP="00CC2F21">
      <w:pPr>
        <w:pStyle w:val="HUDBullets"/>
        <w:rPr>
          <w:lang w:val="en-US"/>
        </w:rPr>
      </w:pPr>
      <w:r w:rsidRPr="00CC2F21">
        <w:t xml:space="preserve">more </w:t>
      </w:r>
      <w:r w:rsidR="00C5018B" w:rsidRPr="00CC2F21">
        <w:t>f</w:t>
      </w:r>
      <w:r w:rsidRPr="00CC2F21">
        <w:t>i</w:t>
      </w:r>
      <w:r w:rsidRPr="00801021">
        <w:t xml:space="preserve">nancier </w:t>
      </w:r>
      <w:r w:rsidR="00C5018B">
        <w:t>d</w:t>
      </w:r>
      <w:r w:rsidRPr="00801021">
        <w:t xml:space="preserve">irect </w:t>
      </w:r>
      <w:r w:rsidR="00C5018B">
        <w:t>d</w:t>
      </w:r>
      <w:r w:rsidRPr="00801021">
        <w:t>eeds</w:t>
      </w:r>
      <w:r w:rsidRPr="00801021">
        <w:rPr>
          <w:lang w:val="en-US"/>
        </w:rPr>
        <w:t>​</w:t>
      </w:r>
      <w:r w:rsidR="00C5018B">
        <w:rPr>
          <w:lang w:val="en-US"/>
        </w:rPr>
        <w:t>.</w:t>
      </w:r>
    </w:p>
    <w:p w14:paraId="5F04C5F9" w14:textId="727E2ACF" w:rsidR="004C115D" w:rsidRPr="003F1560" w:rsidRDefault="00801021" w:rsidP="009603B0">
      <w:pPr>
        <w:pStyle w:val="HUDSubheading2"/>
      </w:pPr>
      <w:bookmarkStart w:id="24" w:name="_Toc183535157"/>
      <w:bookmarkStart w:id="25" w:name="_Toc183535195"/>
      <w:r w:rsidRPr="003F1560">
        <w:t>Termination for convenience in current contracts​</w:t>
      </w:r>
      <w:bookmarkEnd w:id="24"/>
      <w:bookmarkEnd w:id="25"/>
    </w:p>
    <w:p w14:paraId="298C17DF" w14:textId="3017F8C6" w:rsidR="00801021" w:rsidRPr="003F1560" w:rsidRDefault="00801021" w:rsidP="00CC2F21">
      <w:pPr>
        <w:pStyle w:val="HUDBullets"/>
      </w:pPr>
      <w:r w:rsidRPr="003F1560">
        <w:t xml:space="preserve">Investors do not think the current compensation regime is sufficient, particularly for </w:t>
      </w:r>
      <w:r w:rsidR="00C5018B">
        <w:t>b</w:t>
      </w:r>
      <w:r w:rsidRPr="003F1560">
        <w:t xml:space="preserve">uild to </w:t>
      </w:r>
      <w:r w:rsidR="00C5018B">
        <w:t>l</w:t>
      </w:r>
      <w:r w:rsidRPr="003F1560">
        <w:t>ease (which is greater of 12-months</w:t>
      </w:r>
      <w:r w:rsidR="00C5018B">
        <w:t>’</w:t>
      </w:r>
      <w:r w:rsidRPr="003F1560">
        <w:t xml:space="preserve"> rent under lease or remaining term of lease, so effectively capped at 12 months)​</w:t>
      </w:r>
      <w:r w:rsidR="00C5018B">
        <w:t>.</w:t>
      </w:r>
    </w:p>
    <w:p w14:paraId="3F6D8B36" w14:textId="3BDF7354" w:rsidR="003F1560" w:rsidRPr="003F1560" w:rsidRDefault="004D28DD" w:rsidP="00CC2F21">
      <w:pPr>
        <w:pStyle w:val="HUDBullets"/>
        <w:rPr>
          <w:lang w:val="en-US"/>
        </w:rPr>
      </w:pPr>
      <w:r>
        <w:t xml:space="preserve">There was </w:t>
      </w:r>
      <w:r w:rsidR="00A05E35">
        <w:t>s</w:t>
      </w:r>
      <w:r>
        <w:t xml:space="preserve">ignificant interest </w:t>
      </w:r>
      <w:r w:rsidR="00C76383">
        <w:t xml:space="preserve">from respondents </w:t>
      </w:r>
      <w:r>
        <w:t xml:space="preserve">in the </w:t>
      </w:r>
      <w:r w:rsidR="00E4113B">
        <w:t>d</w:t>
      </w:r>
      <w:r w:rsidR="00801021" w:rsidRPr="003F1560">
        <w:t xml:space="preserve">irect </w:t>
      </w:r>
      <w:r w:rsidR="00D045F8">
        <w:t>l</w:t>
      </w:r>
      <w:r w:rsidR="00801021" w:rsidRPr="003F1560">
        <w:t>easing</w:t>
      </w:r>
      <w:r>
        <w:t xml:space="preserve"> structure, where there is </w:t>
      </w:r>
      <w:r w:rsidR="00A05E35">
        <w:t>n</w:t>
      </w:r>
      <w:r w:rsidR="00801021" w:rsidRPr="003F1560">
        <w:t>o termination for convenience</w:t>
      </w:r>
      <w:r w:rsidR="00A05E35">
        <w:t xml:space="preserve"> and </w:t>
      </w:r>
      <w:r w:rsidR="00801021" w:rsidRPr="003F1560">
        <w:t>HUD can change out the CHP</w:t>
      </w:r>
      <w:r w:rsidR="0002230A">
        <w:t>.</w:t>
      </w:r>
      <w:r w:rsidR="00801021" w:rsidRPr="00801021">
        <w:rPr>
          <w:lang w:val="en-US"/>
        </w:rPr>
        <w:t>​</w:t>
      </w:r>
    </w:p>
    <w:p w14:paraId="709C791A" w14:textId="0A4BD824" w:rsidR="003F1560" w:rsidRPr="00801021" w:rsidRDefault="00801021" w:rsidP="009603B0">
      <w:pPr>
        <w:pStyle w:val="HUDSubheading2"/>
        <w:rPr>
          <w:lang w:val="en-US"/>
        </w:rPr>
      </w:pPr>
      <w:bookmarkStart w:id="26" w:name="_Toc183535158"/>
      <w:bookmarkStart w:id="27" w:name="_Toc183535196"/>
      <w:r w:rsidRPr="00801021">
        <w:t>Bespoke nature of contracts</w:t>
      </w:r>
      <w:r w:rsidRPr="00801021">
        <w:rPr>
          <w:lang w:val="en-US"/>
        </w:rPr>
        <w:t>​</w:t>
      </w:r>
      <w:bookmarkEnd w:id="26"/>
      <w:bookmarkEnd w:id="27"/>
    </w:p>
    <w:p w14:paraId="1E01C37F" w14:textId="06582C7E" w:rsidR="00801021" w:rsidRPr="00801021" w:rsidRDefault="00801021" w:rsidP="00CC2F21">
      <w:pPr>
        <w:pStyle w:val="HUDBullets"/>
      </w:pPr>
      <w:r w:rsidRPr="00801021">
        <w:t>More standardisation is needed to give investors greater certainty</w:t>
      </w:r>
      <w:r w:rsidR="00D045F8">
        <w:t>.</w:t>
      </w:r>
    </w:p>
    <w:p w14:paraId="776E16BA" w14:textId="7FAFA27B" w:rsidR="003F1560" w:rsidRPr="00801021" w:rsidRDefault="00801021" w:rsidP="00CC2F21">
      <w:pPr>
        <w:pStyle w:val="HUDBullets"/>
      </w:pPr>
      <w:r w:rsidRPr="00801021">
        <w:t>There are quite a few bespoke changes and variations to templates that haven’t been needed</w:t>
      </w:r>
      <w:r w:rsidR="00D045F8">
        <w:t>.</w:t>
      </w:r>
    </w:p>
    <w:p w14:paraId="08CE5448" w14:textId="5918F05A" w:rsidR="00801021" w:rsidRPr="00801021" w:rsidRDefault="00801021" w:rsidP="009603B0">
      <w:pPr>
        <w:pStyle w:val="HUDSubheading2"/>
        <w:rPr>
          <w:lang w:val="en-US"/>
        </w:rPr>
      </w:pPr>
      <w:bookmarkStart w:id="28" w:name="_Toc183535159"/>
      <w:bookmarkStart w:id="29" w:name="_Toc183535197"/>
      <w:r w:rsidRPr="00801021">
        <w:t>Education and lack of contract simplicity</w:t>
      </w:r>
      <w:bookmarkEnd w:id="28"/>
      <w:bookmarkEnd w:id="29"/>
    </w:p>
    <w:p w14:paraId="6E8411E4" w14:textId="66ECFAF9" w:rsidR="00801021" w:rsidRPr="00CC2F21" w:rsidRDefault="00801021" w:rsidP="00CC2F21">
      <w:pPr>
        <w:pStyle w:val="HUDBullets"/>
      </w:pPr>
      <w:r w:rsidRPr="00801021">
        <w:t>There</w:t>
      </w:r>
      <w:r w:rsidRPr="00CC2F21">
        <w:t xml:space="preserve"> are some education gaps and misunderstandings </w:t>
      </w:r>
      <w:r w:rsidR="00C94CE7" w:rsidRPr="00CC2F21">
        <w:t>about</w:t>
      </w:r>
      <w:r w:rsidRPr="00CC2F21">
        <w:t xml:space="preserve"> how the contracts work</w:t>
      </w:r>
      <w:r w:rsidR="00C94CE7" w:rsidRPr="00CC2F21">
        <w:t>.</w:t>
      </w:r>
      <w:r w:rsidRPr="00CC2F21">
        <w:t>​</w:t>
      </w:r>
    </w:p>
    <w:p w14:paraId="7144F61C" w14:textId="6283ACE1" w:rsidR="003F1560" w:rsidRPr="003F1560" w:rsidRDefault="00801021" w:rsidP="00CC2F21">
      <w:pPr>
        <w:pStyle w:val="HUDBullets"/>
        <w:rPr>
          <w:lang w:val="en-US"/>
        </w:rPr>
      </w:pPr>
      <w:r w:rsidRPr="00CC2F21">
        <w:t>CHPs and</w:t>
      </w:r>
      <w:r w:rsidRPr="00801021">
        <w:t xml:space="preserve"> investors have different levels of understanding and capability</w:t>
      </w:r>
      <w:r w:rsidRPr="00801021">
        <w:rPr>
          <w:lang w:val="en-US"/>
        </w:rPr>
        <w:t>​</w:t>
      </w:r>
      <w:r w:rsidR="00C25B18">
        <w:rPr>
          <w:lang w:val="en-US"/>
        </w:rPr>
        <w:t>.</w:t>
      </w:r>
    </w:p>
    <w:p w14:paraId="6C3C316A" w14:textId="51597E09" w:rsidR="00801021" w:rsidRPr="003F1560" w:rsidRDefault="00801021" w:rsidP="009603B0">
      <w:pPr>
        <w:pStyle w:val="HUDSubheading2"/>
        <w:rPr>
          <w:lang w:val="en-US"/>
        </w:rPr>
      </w:pPr>
      <w:bookmarkStart w:id="30" w:name="_Toc183535160"/>
      <w:bookmarkStart w:id="31" w:name="_Toc183535198"/>
      <w:r w:rsidRPr="00801021">
        <w:t>Vacancy</w:t>
      </w:r>
      <w:r w:rsidRPr="003F1560">
        <w:rPr>
          <w:lang w:val="en-US"/>
        </w:rPr>
        <w:t>​</w:t>
      </w:r>
      <w:bookmarkEnd w:id="30"/>
      <w:bookmarkEnd w:id="31"/>
    </w:p>
    <w:p w14:paraId="5C40AFA2" w14:textId="2C65207D" w:rsidR="00801021" w:rsidRPr="00CC2F21" w:rsidRDefault="00801021" w:rsidP="00CC2F21">
      <w:pPr>
        <w:pStyle w:val="HUDBullets"/>
      </w:pPr>
      <w:r w:rsidRPr="00801021">
        <w:t>The c</w:t>
      </w:r>
      <w:r w:rsidRPr="00CC2F21">
        <w:t>urrent allowance for vacancies isn’t enough</w:t>
      </w:r>
      <w:r w:rsidR="00C25B18" w:rsidRPr="00CC2F21">
        <w:t>.</w:t>
      </w:r>
      <w:r w:rsidRPr="00CC2F21">
        <w:t>​</w:t>
      </w:r>
    </w:p>
    <w:p w14:paraId="1398DEAF" w14:textId="3E9C22D1" w:rsidR="00EB7259" w:rsidRDefault="00C25B18" w:rsidP="00CC2F21">
      <w:pPr>
        <w:pStyle w:val="HUDBullets"/>
      </w:pPr>
      <w:r w:rsidRPr="00CC2F21">
        <w:t>There is m</w:t>
      </w:r>
      <w:r w:rsidR="00801021" w:rsidRPr="00CC2F21">
        <w:t>ore risk of carrying a vacancy in smaller, more remote location</w:t>
      </w:r>
      <w:r w:rsidR="00801021" w:rsidRPr="00801021">
        <w:t>s, which isn’t recognised</w:t>
      </w:r>
      <w:r>
        <w:t>.</w:t>
      </w:r>
    </w:p>
    <w:p w14:paraId="481D44D0" w14:textId="6209C86C" w:rsidR="003F1560" w:rsidRDefault="00A61731" w:rsidP="008165FF">
      <w:pPr>
        <w:pStyle w:val="HUDBullets"/>
        <w:numPr>
          <w:ilvl w:val="0"/>
          <w:numId w:val="0"/>
        </w:numPr>
      </w:pPr>
      <w:r>
        <w:rPr>
          <w:noProof/>
        </w:rPr>
        <mc:AlternateContent>
          <mc:Choice Requires="wps">
            <w:drawing>
              <wp:anchor distT="0" distB="0" distL="114300" distR="114300" simplePos="0" relativeHeight="251658257" behindDoc="0" locked="0" layoutInCell="1" allowOverlap="1" wp14:anchorId="25BA8E7B" wp14:editId="0779800F">
                <wp:simplePos x="0" y="0"/>
                <wp:positionH relativeFrom="column">
                  <wp:posOffset>-2215</wp:posOffset>
                </wp:positionH>
                <wp:positionV relativeFrom="paragraph">
                  <wp:posOffset>162959</wp:posOffset>
                </wp:positionV>
                <wp:extent cx="5751195" cy="722969"/>
                <wp:effectExtent l="19050" t="19050" r="40005" b="39370"/>
                <wp:wrapNone/>
                <wp:docPr id="1560356865" name="Double Bracket 11"/>
                <wp:cNvGraphicFramePr/>
                <a:graphic xmlns:a="http://schemas.openxmlformats.org/drawingml/2006/main">
                  <a:graphicData uri="http://schemas.microsoft.com/office/word/2010/wordprocessingShape">
                    <wps:wsp>
                      <wps:cNvSpPr/>
                      <wps:spPr>
                        <a:xfrm>
                          <a:off x="0" y="0"/>
                          <a:ext cx="5751195" cy="722969"/>
                        </a:xfrm>
                        <a:prstGeom prst="bracketPair">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CC38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11" o:spid="_x0000_s1026" type="#_x0000_t185" style="position:absolute;margin-left:-.15pt;margin-top:12.85pt;width:452.85pt;height:56.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" strokecolor="#003e52 [3215]" strokeweight="4.5pt">
                <v:stroke joinstyle="miter"/>
              </v:shape>
            </w:pict>
          </mc:Fallback>
        </mc:AlternateContent>
      </w:r>
      <w:r w:rsidR="003F1560">
        <w:rPr>
          <w:i/>
          <w:iCs/>
          <w:noProof/>
        </w:rPr>
        <mc:AlternateContent>
          <mc:Choice Requires="wps">
            <w:drawing>
              <wp:anchor distT="0" distB="0" distL="114300" distR="114300" simplePos="0" relativeHeight="251658241" behindDoc="1" locked="0" layoutInCell="1" allowOverlap="1" wp14:anchorId="69D2E2E3" wp14:editId="39D98F76">
                <wp:simplePos x="0" y="0"/>
                <wp:positionH relativeFrom="column">
                  <wp:posOffset>-1</wp:posOffset>
                </wp:positionH>
                <wp:positionV relativeFrom="paragraph">
                  <wp:posOffset>162959</wp:posOffset>
                </wp:positionV>
                <wp:extent cx="5709625" cy="754631"/>
                <wp:effectExtent l="0" t="0" r="5715" b="7620"/>
                <wp:wrapNone/>
                <wp:docPr id="1516469578" name="Rectangle 8"/>
                <wp:cNvGraphicFramePr/>
                <a:graphic xmlns:a="http://schemas.openxmlformats.org/drawingml/2006/main">
                  <a:graphicData uri="http://schemas.microsoft.com/office/word/2010/wordprocessingShape">
                    <wps:wsp>
                      <wps:cNvSpPr/>
                      <wps:spPr>
                        <a:xfrm>
                          <a:off x="0" y="0"/>
                          <a:ext cx="5709625" cy="754631"/>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572D9E" id="Rectangle 8" o:spid="_x0000_s1026" style="position:absolute;margin-left:0;margin-top:12.85pt;width:449.6pt;height:59.4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" fillcolor="#f2f2f2 [3052]" stroked="f" strokeweight="1pt">
                <v:stroke joinstyle="miter"/>
              </v:roundrect>
            </w:pict>
          </mc:Fallback>
        </mc:AlternateContent>
      </w:r>
    </w:p>
    <w:p w14:paraId="17AAB921" w14:textId="7EABE364" w:rsidR="003F1560" w:rsidRDefault="003F1560" w:rsidP="00CC2F21">
      <w:pPr>
        <w:pStyle w:val="HUDBullets"/>
        <w:numPr>
          <w:ilvl w:val="0"/>
          <w:numId w:val="0"/>
        </w:numPr>
        <w:ind w:left="90"/>
      </w:pPr>
    </w:p>
    <w:p w14:paraId="6F2D182F" w14:textId="63DB724E" w:rsidR="00EB7259" w:rsidRPr="00A61731" w:rsidRDefault="00A61731" w:rsidP="00CC2F21">
      <w:pPr>
        <w:pStyle w:val="HUDBullets"/>
        <w:numPr>
          <w:ilvl w:val="0"/>
          <w:numId w:val="0"/>
        </w:numPr>
        <w:ind w:left="720"/>
      </w:pPr>
      <w:r w:rsidRPr="00A61731">
        <w:t>“</w:t>
      </w:r>
      <w:r w:rsidR="00EB7259" w:rsidRPr="00A61731">
        <w:t>No cause termination clause is not commercially palatable. Effectively voids the duration of the lease to the termination period and break cost.</w:t>
      </w:r>
      <w:r w:rsidRPr="00A61731">
        <w:t>”</w:t>
      </w:r>
    </w:p>
    <w:p w14:paraId="6BF62934" w14:textId="0A6C6605" w:rsidR="00EB7259" w:rsidRPr="00A61731" w:rsidRDefault="00EB7259" w:rsidP="00CC2F21">
      <w:pPr>
        <w:pStyle w:val="HUDBullets"/>
        <w:numPr>
          <w:ilvl w:val="0"/>
          <w:numId w:val="0"/>
        </w:numPr>
        <w:ind w:left="720"/>
      </w:pPr>
    </w:p>
    <w:p w14:paraId="351BC876" w14:textId="4B10E40E" w:rsidR="003F1560" w:rsidRPr="00A61731" w:rsidRDefault="00A61731" w:rsidP="00CC2F21">
      <w:pPr>
        <w:pStyle w:val="HUDBullets"/>
        <w:numPr>
          <w:ilvl w:val="0"/>
          <w:numId w:val="0"/>
        </w:numPr>
        <w:ind w:left="720"/>
      </w:pPr>
      <w:r w:rsidRPr="00A61731">
        <w:rPr>
          <w:noProof/>
        </w:rPr>
        <mc:AlternateContent>
          <mc:Choice Requires="wps">
            <w:drawing>
              <wp:anchor distT="0" distB="0" distL="114300" distR="114300" simplePos="0" relativeHeight="251658256" behindDoc="0" locked="0" layoutInCell="1" allowOverlap="1" wp14:anchorId="50CE0A08" wp14:editId="13AB203F">
                <wp:simplePos x="0" y="0"/>
                <wp:positionH relativeFrom="column">
                  <wp:posOffset>7175</wp:posOffset>
                </wp:positionH>
                <wp:positionV relativeFrom="paragraph">
                  <wp:posOffset>94203</wp:posOffset>
                </wp:positionV>
                <wp:extent cx="5751195" cy="883920"/>
                <wp:effectExtent l="19050" t="19050" r="40005" b="30480"/>
                <wp:wrapNone/>
                <wp:docPr id="269189865" name="Double Bracket 11"/>
                <wp:cNvGraphicFramePr/>
                <a:graphic xmlns:a="http://schemas.openxmlformats.org/drawingml/2006/main">
                  <a:graphicData uri="http://schemas.microsoft.com/office/word/2010/wordprocessingShape">
                    <wps:wsp>
                      <wps:cNvSpPr/>
                      <wps:spPr>
                        <a:xfrm>
                          <a:off x="0" y="0"/>
                          <a:ext cx="5751195" cy="883920"/>
                        </a:xfrm>
                        <a:prstGeom prst="bracketPair">
                          <a:avLst>
                            <a:gd name="adj" fmla="val 13980"/>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B255C" id="Double Bracket 11" o:spid="_x0000_s1026" type="#_x0000_t185" style="position:absolute;margin-left:.55pt;margin-top:7.4pt;width:452.85pt;height:69.6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" adj="3020" strokecolor="#003e52 [3215]" strokeweight="4.5pt">
                <v:stroke joinstyle="miter"/>
              </v:shape>
            </w:pict>
          </mc:Fallback>
        </mc:AlternateContent>
      </w:r>
      <w:r w:rsidR="003F1560" w:rsidRPr="00A61731">
        <w:rPr>
          <w:noProof/>
        </w:rPr>
        <mc:AlternateContent>
          <mc:Choice Requires="wps">
            <w:drawing>
              <wp:anchor distT="0" distB="0" distL="114300" distR="114300" simplePos="0" relativeHeight="251658248" behindDoc="1" locked="0" layoutInCell="1" allowOverlap="1" wp14:anchorId="7E50707F" wp14:editId="68F27E06">
                <wp:simplePos x="0" y="0"/>
                <wp:positionH relativeFrom="column">
                  <wp:posOffset>-1</wp:posOffset>
                </wp:positionH>
                <wp:positionV relativeFrom="paragraph">
                  <wp:posOffset>100906</wp:posOffset>
                </wp:positionV>
                <wp:extent cx="5720257" cy="882502"/>
                <wp:effectExtent l="0" t="0" r="0" b="0"/>
                <wp:wrapNone/>
                <wp:docPr id="424116136" name="Rectangle 8"/>
                <wp:cNvGraphicFramePr/>
                <a:graphic xmlns:a="http://schemas.openxmlformats.org/drawingml/2006/main">
                  <a:graphicData uri="http://schemas.microsoft.com/office/word/2010/wordprocessingShape">
                    <wps:wsp>
                      <wps:cNvSpPr/>
                      <wps:spPr>
                        <a:xfrm>
                          <a:off x="0" y="0"/>
                          <a:ext cx="5720257" cy="882502"/>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8C71C3" id="Rectangle 8" o:spid="_x0000_s1026" style="position:absolute;margin-left:0;margin-top:7.95pt;width:450.4pt;height:69.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" fillcolor="#f2f2f2 [3052]" stroked="f" strokeweight="1pt">
                <v:stroke joinstyle="miter"/>
              </v:roundrect>
            </w:pict>
          </mc:Fallback>
        </mc:AlternateContent>
      </w:r>
    </w:p>
    <w:p w14:paraId="1C1AFF32" w14:textId="29D3107C" w:rsidR="00EB7259" w:rsidRPr="00A61731" w:rsidRDefault="00A61731" w:rsidP="00CC2F21">
      <w:pPr>
        <w:pStyle w:val="HUDBullets"/>
        <w:numPr>
          <w:ilvl w:val="0"/>
          <w:numId w:val="0"/>
        </w:numPr>
        <w:ind w:left="720"/>
      </w:pPr>
      <w:r w:rsidRPr="00A61731">
        <w:rPr>
          <w:lang w:val="en-US"/>
        </w:rPr>
        <w:t>“</w:t>
      </w:r>
      <w:r w:rsidR="00EB7259" w:rsidRPr="00A61731">
        <w:rPr>
          <w:lang w:val="en-US"/>
        </w:rPr>
        <w:t>There seems to be some difference on every document that we see. Operating Supplements are different, agreement ten</w:t>
      </w:r>
      <w:r w:rsidRPr="00A61731">
        <w:rPr>
          <w:lang w:val="en-US"/>
        </w:rPr>
        <w:t>ors</w:t>
      </w:r>
      <w:r w:rsidR="00EB7259" w:rsidRPr="00A61731">
        <w:rPr>
          <w:lang w:val="en-US"/>
        </w:rPr>
        <w:t>, termination rights, break fees. This results in inconsistent pricing and terms to each transaction and additional work and cost to all parties involved.</w:t>
      </w:r>
      <w:r w:rsidR="00E07486">
        <w:rPr>
          <w:lang w:val="en-US"/>
        </w:rPr>
        <w:t>”</w:t>
      </w:r>
    </w:p>
    <w:p w14:paraId="60F42C7D" w14:textId="4C6F113A" w:rsidR="00EB7259" w:rsidRPr="00A61731" w:rsidRDefault="00A61731" w:rsidP="00CC2F21">
      <w:pPr>
        <w:pStyle w:val="HUDBullets"/>
        <w:numPr>
          <w:ilvl w:val="0"/>
          <w:numId w:val="0"/>
        </w:numPr>
        <w:ind w:left="720"/>
      </w:pPr>
      <w:r w:rsidRPr="00A61731">
        <w:rPr>
          <w:noProof/>
        </w:rPr>
        <mc:AlternateContent>
          <mc:Choice Requires="wps">
            <w:drawing>
              <wp:anchor distT="0" distB="0" distL="114300" distR="114300" simplePos="0" relativeHeight="251658255" behindDoc="0" locked="0" layoutInCell="1" allowOverlap="1" wp14:anchorId="0D3018E1" wp14:editId="6F9C81A7">
                <wp:simplePos x="0" y="0"/>
                <wp:positionH relativeFrom="column">
                  <wp:posOffset>0</wp:posOffset>
                </wp:positionH>
                <wp:positionV relativeFrom="paragraph">
                  <wp:posOffset>166783</wp:posOffset>
                </wp:positionV>
                <wp:extent cx="5751195" cy="767715"/>
                <wp:effectExtent l="19050" t="19050" r="40005" b="32385"/>
                <wp:wrapNone/>
                <wp:docPr id="902063390" name="Double Bracket 11"/>
                <wp:cNvGraphicFramePr/>
                <a:graphic xmlns:a="http://schemas.openxmlformats.org/drawingml/2006/main">
                  <a:graphicData uri="http://schemas.microsoft.com/office/word/2010/wordprocessingShape">
                    <wps:wsp>
                      <wps:cNvSpPr/>
                      <wps:spPr>
                        <a:xfrm>
                          <a:off x="0" y="0"/>
                          <a:ext cx="5751195" cy="767715"/>
                        </a:xfrm>
                        <a:prstGeom prst="bracketPair">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54247" id="Double Bracket 11" o:spid="_x0000_s1026" type="#_x0000_t185" style="position:absolute;margin-left:0;margin-top:13.15pt;width:452.85pt;height:60.4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" strokecolor="#003e52 [3215]" strokeweight="4.5pt">
                <v:stroke joinstyle="miter"/>
              </v:shape>
            </w:pict>
          </mc:Fallback>
        </mc:AlternateContent>
      </w:r>
      <w:r w:rsidR="006A0468" w:rsidRPr="00A61731">
        <w:rPr>
          <w:noProof/>
        </w:rPr>
        <mc:AlternateContent>
          <mc:Choice Requires="wps">
            <w:drawing>
              <wp:anchor distT="0" distB="0" distL="114300" distR="114300" simplePos="0" relativeHeight="251658249" behindDoc="1" locked="0" layoutInCell="1" allowOverlap="1" wp14:anchorId="60BF08A1" wp14:editId="7A27EE6B">
                <wp:simplePos x="0" y="0"/>
                <wp:positionH relativeFrom="column">
                  <wp:posOffset>-1</wp:posOffset>
                </wp:positionH>
                <wp:positionV relativeFrom="paragraph">
                  <wp:posOffset>176441</wp:posOffset>
                </wp:positionV>
                <wp:extent cx="5709625" cy="754380"/>
                <wp:effectExtent l="0" t="0" r="5715" b="7620"/>
                <wp:wrapNone/>
                <wp:docPr id="1165488070" name="Rectangle 8"/>
                <wp:cNvGraphicFramePr/>
                <a:graphic xmlns:a="http://schemas.openxmlformats.org/drawingml/2006/main">
                  <a:graphicData uri="http://schemas.microsoft.com/office/word/2010/wordprocessingShape">
                    <wps:wsp>
                      <wps:cNvSpPr/>
                      <wps:spPr>
                        <a:xfrm>
                          <a:off x="0" y="0"/>
                          <a:ext cx="5709625" cy="754380"/>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2D6446" id="Rectangle 8" o:spid="_x0000_s1026" style="position:absolute;margin-left:0;margin-top:13.9pt;width:449.6pt;height:59.4pt;z-index:-25165823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" fillcolor="#f2f2f2 [3052]" stroked="f" strokeweight="1pt">
                <v:stroke joinstyle="miter"/>
              </v:roundrect>
            </w:pict>
          </mc:Fallback>
        </mc:AlternateContent>
      </w:r>
    </w:p>
    <w:p w14:paraId="692135DB" w14:textId="3044E4B0" w:rsidR="003F1560" w:rsidRPr="00A61731" w:rsidRDefault="003F1560" w:rsidP="00CC2F21">
      <w:pPr>
        <w:pStyle w:val="HUDBullets"/>
        <w:numPr>
          <w:ilvl w:val="0"/>
          <w:numId w:val="0"/>
        </w:numPr>
        <w:ind w:left="720"/>
      </w:pPr>
    </w:p>
    <w:p w14:paraId="60C8946D" w14:textId="14390593" w:rsidR="00EB7259" w:rsidRPr="00A61731" w:rsidRDefault="00E07486" w:rsidP="00CC2F21">
      <w:pPr>
        <w:pStyle w:val="HUDBullets"/>
        <w:numPr>
          <w:ilvl w:val="0"/>
          <w:numId w:val="0"/>
        </w:numPr>
        <w:ind w:left="720"/>
        <w:rPr>
          <w:lang w:val="en-US"/>
        </w:rPr>
      </w:pPr>
      <w:r>
        <w:rPr>
          <w:lang w:val="en-US"/>
        </w:rPr>
        <w:t>“</w:t>
      </w:r>
      <w:r w:rsidR="00EB7259" w:rsidRPr="00A61731">
        <w:rPr>
          <w:lang w:val="en-US"/>
        </w:rPr>
        <w:t>A no-vacancy guarantee could give comfort that there will not be any cash flow breaks.</w:t>
      </w:r>
      <w:r>
        <w:rPr>
          <w:lang w:val="en-US"/>
        </w:rPr>
        <w:t>”</w:t>
      </w:r>
    </w:p>
    <w:p w14:paraId="5AC26BF6" w14:textId="77777777" w:rsidR="009603B0" w:rsidRDefault="009603B0" w:rsidP="00C25B18">
      <w:pPr>
        <w:pStyle w:val="HUDSubheading"/>
        <w:sectPr w:rsidR="009603B0" w:rsidSect="00700FCB">
          <w:pgSz w:w="11906" w:h="16838"/>
          <w:pgMar w:top="1440" w:right="1440" w:bottom="1440" w:left="1440" w:header="708" w:footer="708" w:gutter="0"/>
          <w:cols w:space="708"/>
          <w:docGrid w:linePitch="360"/>
        </w:sectPr>
      </w:pPr>
      <w:bookmarkStart w:id="32" w:name="_Toc183535161"/>
      <w:bookmarkStart w:id="33" w:name="_Toc183535199"/>
    </w:p>
    <w:p w14:paraId="0189EA32" w14:textId="18A79581" w:rsidR="00700FCB" w:rsidRDefault="00801021" w:rsidP="00C25B18">
      <w:pPr>
        <w:pStyle w:val="HUDSubheading"/>
      </w:pPr>
      <w:r w:rsidRPr="00801021">
        <w:lastRenderedPageBreak/>
        <w:t>​</w:t>
      </w:r>
      <w:bookmarkEnd w:id="32"/>
      <w:bookmarkEnd w:id="33"/>
      <w:r w:rsidR="00C25B18">
        <w:rPr>
          <w:lang w:val="mi-NZ"/>
        </w:rPr>
        <w:t>S</w:t>
      </w:r>
      <w:r w:rsidR="00700FCB" w:rsidRPr="00700FCB">
        <w:rPr>
          <w:lang w:val="mi-NZ"/>
        </w:rPr>
        <w:t>cale</w:t>
      </w:r>
      <w:bookmarkStart w:id="34" w:name="_Toc183535162"/>
      <w:bookmarkStart w:id="35" w:name="_Toc183535200"/>
      <w:r w:rsidR="00700FCB" w:rsidRPr="00700FCB" w:rsidDel="00FA4728">
        <w:rPr>
          <w:lang w:val="mi-NZ"/>
        </w:rPr>
        <w:t xml:space="preserve"> </w:t>
      </w:r>
      <w:r w:rsidR="00700FCB" w:rsidRPr="00700FCB">
        <w:rPr>
          <w:lang w:val="mi-NZ"/>
        </w:rPr>
        <w:t xml:space="preserve">investors </w:t>
      </w:r>
      <w:r w:rsidR="00FA4728">
        <w:rPr>
          <w:lang w:val="mi-NZ"/>
        </w:rPr>
        <w:t xml:space="preserve">are </w:t>
      </w:r>
      <w:r w:rsidR="00700FCB" w:rsidRPr="00700FCB">
        <w:rPr>
          <w:lang w:val="mi-NZ"/>
        </w:rPr>
        <w:t>looking for</w:t>
      </w:r>
      <w:bookmarkEnd w:id="34"/>
      <w:bookmarkEnd w:id="35"/>
      <w:r w:rsidR="00700FCB" w:rsidRPr="00700FCB">
        <w:t>​</w:t>
      </w:r>
    </w:p>
    <w:p w14:paraId="10B305F5" w14:textId="6745B0F7" w:rsidR="00700FCB" w:rsidRDefault="00EB7259" w:rsidP="009603B0">
      <w:pPr>
        <w:pStyle w:val="HUDSubheading2"/>
      </w:pPr>
      <w:bookmarkStart w:id="36" w:name="_Toc183535163"/>
      <w:bookmarkStart w:id="37" w:name="_Toc183535201"/>
      <w:r>
        <w:t>Debt investors</w:t>
      </w:r>
      <w:bookmarkEnd w:id="36"/>
      <w:bookmarkEnd w:id="37"/>
    </w:p>
    <w:p w14:paraId="234FA83B" w14:textId="399D876E" w:rsidR="00E17823" w:rsidRPr="00CE7846" w:rsidRDefault="00D72600" w:rsidP="00CE7846">
      <w:pPr>
        <w:pStyle w:val="HUDBody"/>
        <w:contextualSpacing w:val="0"/>
      </w:pPr>
      <w:r w:rsidRPr="00CE7846">
        <w:t>Minimum levels of investment</w:t>
      </w:r>
      <w:r w:rsidR="00E17823" w:rsidRPr="00CE7846">
        <w:t>​</w:t>
      </w:r>
      <w:r w:rsidR="0049597E">
        <w:t>:</w:t>
      </w:r>
    </w:p>
    <w:p w14:paraId="10BE41D6" w14:textId="07EC8277" w:rsidR="00EB7259" w:rsidRPr="00EB7259" w:rsidRDefault="00197FD4" w:rsidP="00CE7846">
      <w:pPr>
        <w:pStyle w:val="HUDBody"/>
        <w:rPr>
          <w:lang w:val="en-US"/>
        </w:rPr>
      </w:pPr>
      <w:r>
        <w:t>The m</w:t>
      </w:r>
      <w:r w:rsidR="00EB7259" w:rsidRPr="00CE7846">
        <w:t xml:space="preserve">inimum </w:t>
      </w:r>
      <w:r w:rsidR="006A0468" w:rsidRPr="00CE7846">
        <w:t>l</w:t>
      </w:r>
      <w:r w:rsidR="00EB7259" w:rsidRPr="00CE7846">
        <w:t xml:space="preserve">evels of </w:t>
      </w:r>
      <w:r w:rsidR="006A0468" w:rsidRPr="00CE7846">
        <w:t>i</w:t>
      </w:r>
      <w:r w:rsidR="00EB7259" w:rsidRPr="00CE7846">
        <w:t>nvestment</w:t>
      </w:r>
      <w:r w:rsidR="00EB7259" w:rsidRPr="00FA4728">
        <w:rPr>
          <w:lang w:val="en-US"/>
        </w:rPr>
        <w:t>​</w:t>
      </w:r>
      <w:r w:rsidR="00664E1A">
        <w:rPr>
          <w:lang w:val="en-US"/>
        </w:rPr>
        <w:t xml:space="preserve"> vary depending on the institution. For some, minimums varied from </w:t>
      </w:r>
      <w:r w:rsidR="00EB7259" w:rsidRPr="00EB7259">
        <w:t>$20</w:t>
      </w:r>
      <w:r w:rsidR="004C53C0">
        <w:t>–</w:t>
      </w:r>
      <w:r w:rsidR="00EB7259" w:rsidRPr="00EB7259">
        <w:t>$50 million</w:t>
      </w:r>
      <w:r w:rsidR="00664E1A">
        <w:t xml:space="preserve">. Banks will do smaller deals on a project basis, while </w:t>
      </w:r>
      <w:r w:rsidR="00E17823">
        <w:t xml:space="preserve">boutique financiers will do smaller deals. </w:t>
      </w:r>
      <w:r w:rsidR="00EB7259" w:rsidRPr="00EB7259">
        <w:t xml:space="preserve"> </w:t>
      </w:r>
    </w:p>
    <w:p w14:paraId="61E048C0" w14:textId="77777777" w:rsidR="00EB7259" w:rsidRPr="00EB7259" w:rsidRDefault="00EB7259" w:rsidP="00B6737C">
      <w:pPr>
        <w:pStyle w:val="HUDBody"/>
      </w:pPr>
      <w:r w:rsidRPr="00EB7259">
        <w:t>​</w:t>
      </w:r>
    </w:p>
    <w:p w14:paraId="7453D719" w14:textId="76E9D0AF" w:rsidR="00EB7259" w:rsidRPr="0049597E" w:rsidRDefault="00EB7259" w:rsidP="00B6737C">
      <w:pPr>
        <w:pStyle w:val="HUDBody"/>
        <w:rPr>
          <w:lang w:val="en-US"/>
        </w:rPr>
      </w:pPr>
      <w:r w:rsidRPr="00CE7846">
        <w:t>Tranches or periods of time</w:t>
      </w:r>
      <w:r w:rsidRPr="0049597E">
        <w:rPr>
          <w:lang w:val="en-US"/>
        </w:rPr>
        <w:t>​</w:t>
      </w:r>
      <w:r w:rsidR="0049597E">
        <w:rPr>
          <w:lang w:val="en-US"/>
        </w:rPr>
        <w:t>:</w:t>
      </w:r>
    </w:p>
    <w:p w14:paraId="4F6FC2C2" w14:textId="39EA2B34" w:rsidR="00EB7259" w:rsidRPr="00EB7259" w:rsidRDefault="00EB7259" w:rsidP="00CC2F21">
      <w:pPr>
        <w:pStyle w:val="HUDBullets"/>
        <w:rPr>
          <w:lang w:val="en-US"/>
        </w:rPr>
      </w:pPr>
      <w:r w:rsidRPr="00EB7259">
        <w:t>Could be done in tranches</w:t>
      </w:r>
      <w:r w:rsidR="00597E28">
        <w:t>.</w:t>
      </w:r>
      <w:r w:rsidRPr="00EB7259">
        <w:t xml:space="preserve"> </w:t>
      </w:r>
      <w:r w:rsidRPr="00EB7259">
        <w:rPr>
          <w:lang w:val="en-US"/>
        </w:rPr>
        <w:t>​</w:t>
      </w:r>
    </w:p>
    <w:p w14:paraId="0D8F5CE1" w14:textId="221B72A3" w:rsidR="00EB7259" w:rsidRPr="00EB7259" w:rsidRDefault="00EB7259" w:rsidP="00CC2F21">
      <w:pPr>
        <w:pStyle w:val="HUDBullets"/>
        <w:rPr>
          <w:lang w:val="en-US"/>
        </w:rPr>
      </w:pPr>
      <w:r w:rsidRPr="00EB7259">
        <w:t>Investors want scalable templates</w:t>
      </w:r>
      <w:r w:rsidR="00597E28">
        <w:t>.</w:t>
      </w:r>
      <w:r w:rsidRPr="00EB7259">
        <w:rPr>
          <w:lang w:val="en-US"/>
        </w:rPr>
        <w:t>​</w:t>
      </w:r>
    </w:p>
    <w:p w14:paraId="7EBC913F" w14:textId="0886C3A3" w:rsidR="00EB7259" w:rsidRPr="0049597E" w:rsidRDefault="00EB7259" w:rsidP="00B6737C">
      <w:pPr>
        <w:pStyle w:val="HUDBody"/>
        <w:rPr>
          <w:lang w:val="en-US"/>
        </w:rPr>
      </w:pPr>
      <w:r w:rsidRPr="0049597E">
        <w:t>​</w:t>
      </w:r>
      <w:r w:rsidRPr="00CE7846">
        <w:t>Geographic limits</w:t>
      </w:r>
      <w:r w:rsidRPr="0049597E">
        <w:rPr>
          <w:lang w:val="en-US"/>
        </w:rPr>
        <w:t>​</w:t>
      </w:r>
      <w:r w:rsidR="0049597E" w:rsidRPr="0049597E">
        <w:rPr>
          <w:lang w:val="en-US"/>
        </w:rPr>
        <w:t>:</w:t>
      </w:r>
    </w:p>
    <w:p w14:paraId="00A293BD" w14:textId="77777777" w:rsidR="00E17823" w:rsidRPr="00CC2F21" w:rsidRDefault="00EB7259" w:rsidP="00CC2F21">
      <w:pPr>
        <w:pStyle w:val="HUDBullets"/>
      </w:pPr>
      <w:r w:rsidRPr="00EB7259">
        <w:t xml:space="preserve">No limits, but some higher risk and difficult economics in regions. </w:t>
      </w:r>
    </w:p>
    <w:p w14:paraId="3EE2A71D" w14:textId="2D1E5B55" w:rsidR="00EB7259" w:rsidRPr="00CC2F21" w:rsidRDefault="00EB7259" w:rsidP="00CC2F21">
      <w:pPr>
        <w:pStyle w:val="HUDBullets"/>
      </w:pPr>
      <w:r w:rsidRPr="00EB7259">
        <w:t xml:space="preserve">Golden triangle is easier. </w:t>
      </w:r>
    </w:p>
    <w:p w14:paraId="5AF4D32B" w14:textId="36F56067" w:rsidR="006A0468" w:rsidRDefault="006A0468" w:rsidP="009603B0">
      <w:pPr>
        <w:pStyle w:val="HUDSubheading2"/>
      </w:pPr>
      <w:bookmarkStart w:id="38" w:name="_Toc183535164"/>
      <w:bookmarkStart w:id="39" w:name="_Toc183535202"/>
      <w:r w:rsidRPr="00EB7259">
        <w:t>Equity/impact investors</w:t>
      </w:r>
      <w:bookmarkEnd w:id="38"/>
      <w:bookmarkEnd w:id="39"/>
    </w:p>
    <w:p w14:paraId="64BB3A0B" w14:textId="17622FC3" w:rsidR="006A0468" w:rsidRPr="00CE7846" w:rsidRDefault="006A0468" w:rsidP="006A0468">
      <w:pPr>
        <w:pStyle w:val="HUDBody"/>
        <w:rPr>
          <w:lang w:val="en-US"/>
        </w:rPr>
      </w:pPr>
      <w:r w:rsidRPr="00CE7846">
        <w:t>Minimum levels of investment</w:t>
      </w:r>
      <w:r w:rsidRPr="00CE7846">
        <w:rPr>
          <w:lang w:val="en-US"/>
        </w:rPr>
        <w:t>​</w:t>
      </w:r>
      <w:r w:rsidR="0049597E">
        <w:rPr>
          <w:lang w:val="en-US"/>
        </w:rPr>
        <w:t>:</w:t>
      </w:r>
    </w:p>
    <w:p w14:paraId="1B8974F5" w14:textId="2563E446" w:rsidR="006A0468" w:rsidRPr="00CC2F21" w:rsidRDefault="006A0468" w:rsidP="00CC2F21">
      <w:pPr>
        <w:pStyle w:val="HUDBullets"/>
      </w:pPr>
      <w:r w:rsidRPr="00CC2F21">
        <w:t>Significant scale needed​</w:t>
      </w:r>
      <w:r w:rsidR="00597E28" w:rsidRPr="00CC2F21">
        <w:t>.</w:t>
      </w:r>
    </w:p>
    <w:p w14:paraId="0358954D" w14:textId="350BE6C2" w:rsidR="006A0468" w:rsidRPr="00CC2F21" w:rsidRDefault="006A0468" w:rsidP="00CC2F21">
      <w:pPr>
        <w:pStyle w:val="HUDBullets"/>
      </w:pPr>
      <w:r w:rsidRPr="00CC2F21">
        <w:t>Larger scale requires mixed tenure</w:t>
      </w:r>
      <w:r w:rsidR="00597E28" w:rsidRPr="00CC2F21">
        <w:t>.</w:t>
      </w:r>
      <w:r w:rsidRPr="00CC2F21">
        <w:t>​</w:t>
      </w:r>
    </w:p>
    <w:p w14:paraId="46261112" w14:textId="45CB22ED" w:rsidR="006A0468" w:rsidRDefault="006A0468" w:rsidP="00CC2F21">
      <w:pPr>
        <w:pStyle w:val="HUDBullets"/>
      </w:pPr>
      <w:r w:rsidRPr="00CC2F21">
        <w:t>Som</w:t>
      </w:r>
      <w:r w:rsidRPr="00EB7259">
        <w:rPr>
          <w:lang w:val="en-US"/>
        </w:rPr>
        <w:t>e impact investors have specific geographic focus</w:t>
      </w:r>
      <w:r w:rsidR="00597E28">
        <w:rPr>
          <w:lang w:val="en-US"/>
        </w:rPr>
        <w:t>.</w:t>
      </w:r>
      <w:r w:rsidRPr="00EB7259">
        <w:rPr>
          <w:lang w:val="en-US"/>
        </w:rPr>
        <w:t xml:space="preserve"> </w:t>
      </w:r>
    </w:p>
    <w:p w14:paraId="15F53033" w14:textId="070C98A8" w:rsidR="00EB7259" w:rsidRDefault="00A61731" w:rsidP="00B6737C">
      <w:pPr>
        <w:pStyle w:val="HUDBody"/>
      </w:pPr>
      <w:r>
        <w:rPr>
          <w:noProof/>
        </w:rPr>
        <mc:AlternateContent>
          <mc:Choice Requires="wps">
            <w:drawing>
              <wp:anchor distT="0" distB="0" distL="114300" distR="114300" simplePos="0" relativeHeight="251658252" behindDoc="0" locked="0" layoutInCell="1" allowOverlap="1" wp14:anchorId="2FADE8B7" wp14:editId="3533E6EA">
                <wp:simplePos x="0" y="0"/>
                <wp:positionH relativeFrom="column">
                  <wp:posOffset>-23480</wp:posOffset>
                </wp:positionH>
                <wp:positionV relativeFrom="paragraph">
                  <wp:posOffset>189998</wp:posOffset>
                </wp:positionV>
                <wp:extent cx="5751195" cy="679450"/>
                <wp:effectExtent l="19050" t="19050" r="40005" b="44450"/>
                <wp:wrapNone/>
                <wp:docPr id="1243746644" name="Double Bracket 11"/>
                <wp:cNvGraphicFramePr/>
                <a:graphic xmlns:a="http://schemas.openxmlformats.org/drawingml/2006/main">
                  <a:graphicData uri="http://schemas.microsoft.com/office/word/2010/wordprocessingShape">
                    <wps:wsp>
                      <wps:cNvSpPr/>
                      <wps:spPr>
                        <a:xfrm>
                          <a:off x="0" y="0"/>
                          <a:ext cx="5751195" cy="679450"/>
                        </a:xfrm>
                        <a:prstGeom prst="bracketPair">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BE66" id="Double Bracket 11" o:spid="_x0000_s1026" type="#_x0000_t185" style="position:absolute;margin-left:-1.85pt;margin-top:14.95pt;width:452.85pt;height:5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" strokecolor="black [3213]" strokeweight="4.5pt">
                <v:stroke joinstyle="miter"/>
              </v:shape>
            </w:pict>
          </mc:Fallback>
        </mc:AlternateContent>
      </w:r>
      <w:r>
        <w:rPr>
          <w:noProof/>
        </w:rPr>
        <mc:AlternateContent>
          <mc:Choice Requires="wps">
            <w:drawing>
              <wp:anchor distT="0" distB="0" distL="114300" distR="114300" simplePos="0" relativeHeight="251658240" behindDoc="1" locked="0" layoutInCell="1" allowOverlap="1" wp14:anchorId="0B240F04" wp14:editId="0332A109">
                <wp:simplePos x="0" y="0"/>
                <wp:positionH relativeFrom="column">
                  <wp:posOffset>-22225</wp:posOffset>
                </wp:positionH>
                <wp:positionV relativeFrom="paragraph">
                  <wp:posOffset>191608</wp:posOffset>
                </wp:positionV>
                <wp:extent cx="5751195" cy="680085"/>
                <wp:effectExtent l="0" t="0" r="1905" b="5715"/>
                <wp:wrapNone/>
                <wp:docPr id="1348667489" name="Rectangle 9"/>
                <wp:cNvGraphicFramePr/>
                <a:graphic xmlns:a="http://schemas.openxmlformats.org/drawingml/2006/main">
                  <a:graphicData uri="http://schemas.microsoft.com/office/word/2010/wordprocessingShape">
                    <wps:wsp>
                      <wps:cNvSpPr/>
                      <wps:spPr>
                        <a:xfrm>
                          <a:off x="0" y="0"/>
                          <a:ext cx="5751195" cy="68008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398E" id="Rectangle 9" o:spid="_x0000_s1026" style="position:absolute;margin-left:-1.75pt;margin-top:15.1pt;width:452.85pt;height:5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" fillcolor="#f2f2f2 [3052]" stroked="f" strokeweight="1pt">
                <v:stroke joinstyle="miter"/>
              </v:roundrect>
            </w:pict>
          </mc:Fallback>
        </mc:AlternateContent>
      </w:r>
    </w:p>
    <w:p w14:paraId="07850AC6" w14:textId="542625E3" w:rsidR="00EB7259" w:rsidRDefault="00EB7259" w:rsidP="00B6737C">
      <w:pPr>
        <w:pStyle w:val="HUDBody"/>
      </w:pPr>
    </w:p>
    <w:p w14:paraId="573F0AA0" w14:textId="65C5064A" w:rsidR="00700FCB" w:rsidRPr="006A0468" w:rsidRDefault="00A61731" w:rsidP="003C42C4">
      <w:pPr>
        <w:pStyle w:val="HUDBody"/>
        <w:ind w:left="720" w:right="656"/>
        <w:rPr>
          <w:lang w:val="en-US"/>
        </w:rPr>
      </w:pPr>
      <w:r>
        <w:rPr>
          <w:lang w:val="en-US"/>
        </w:rPr>
        <w:t>“</w:t>
      </w:r>
      <w:r w:rsidR="00EB7259" w:rsidRPr="00EB7259">
        <w:rPr>
          <w:lang w:val="en-US"/>
        </w:rPr>
        <w:t>It is generally the case that scale, diversification and professional diligence should improve transaction efficiency.</w:t>
      </w:r>
      <w:r>
        <w:rPr>
          <w:lang w:val="en-US"/>
        </w:rPr>
        <w:t>”</w:t>
      </w:r>
    </w:p>
    <w:p w14:paraId="2531A0F0" w14:textId="5AFD2279" w:rsidR="006A0468" w:rsidRDefault="006A0468" w:rsidP="006A0468">
      <w:pPr>
        <w:pStyle w:val="HUDBody"/>
        <w:ind w:left="540" w:right="656"/>
        <w:rPr>
          <w:lang w:val="en-US"/>
        </w:rPr>
      </w:pPr>
    </w:p>
    <w:p w14:paraId="3B3EB704" w14:textId="0949289F" w:rsidR="003C42C4" w:rsidRDefault="00A61731" w:rsidP="006A0468">
      <w:pPr>
        <w:pStyle w:val="HUDBody"/>
        <w:ind w:left="540" w:right="656"/>
        <w:rPr>
          <w:lang w:val="en-US"/>
        </w:rPr>
      </w:pPr>
      <w:r>
        <w:rPr>
          <w:noProof/>
        </w:rPr>
        <mc:AlternateContent>
          <mc:Choice Requires="wps">
            <w:drawing>
              <wp:anchor distT="0" distB="0" distL="114300" distR="114300" simplePos="0" relativeHeight="251658253" behindDoc="0" locked="0" layoutInCell="1" allowOverlap="1" wp14:anchorId="59321887" wp14:editId="2042D571">
                <wp:simplePos x="0" y="0"/>
                <wp:positionH relativeFrom="column">
                  <wp:posOffset>-28451</wp:posOffset>
                </wp:positionH>
                <wp:positionV relativeFrom="paragraph">
                  <wp:posOffset>64201</wp:posOffset>
                </wp:positionV>
                <wp:extent cx="5751195" cy="788670"/>
                <wp:effectExtent l="19050" t="19050" r="40005" b="30480"/>
                <wp:wrapNone/>
                <wp:docPr id="1625313574" name="Double Bracket 11"/>
                <wp:cNvGraphicFramePr/>
                <a:graphic xmlns:a="http://schemas.openxmlformats.org/drawingml/2006/main">
                  <a:graphicData uri="http://schemas.microsoft.com/office/word/2010/wordprocessingShape">
                    <wps:wsp>
                      <wps:cNvSpPr/>
                      <wps:spPr>
                        <a:xfrm>
                          <a:off x="0" y="0"/>
                          <a:ext cx="5751195" cy="788670"/>
                        </a:xfrm>
                        <a:prstGeom prst="bracketPair">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02589" id="Double Bracket 11" o:spid="_x0000_s1026" type="#_x0000_t185" style="position:absolute;margin-left:-2.25pt;margin-top:5.05pt;width:452.85pt;height:6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" strokecolor="black [3213]" strokeweight="4.5pt">
                <v:stroke joinstyle="miter"/>
              </v:shape>
            </w:pict>
          </mc:Fallback>
        </mc:AlternateContent>
      </w:r>
      <w:r>
        <w:rPr>
          <w:noProof/>
        </w:rPr>
        <mc:AlternateContent>
          <mc:Choice Requires="wps">
            <w:drawing>
              <wp:anchor distT="0" distB="0" distL="114300" distR="114300" simplePos="0" relativeHeight="251658250" behindDoc="1" locked="0" layoutInCell="1" allowOverlap="1" wp14:anchorId="031C407E" wp14:editId="21D89137">
                <wp:simplePos x="0" y="0"/>
                <wp:positionH relativeFrom="column">
                  <wp:posOffset>-21265</wp:posOffset>
                </wp:positionH>
                <wp:positionV relativeFrom="paragraph">
                  <wp:posOffset>65730</wp:posOffset>
                </wp:positionV>
                <wp:extent cx="5751195" cy="786809"/>
                <wp:effectExtent l="0" t="0" r="1905" b="0"/>
                <wp:wrapNone/>
                <wp:docPr id="1381947438" name="Rectangle 9"/>
                <wp:cNvGraphicFramePr/>
                <a:graphic xmlns:a="http://schemas.openxmlformats.org/drawingml/2006/main">
                  <a:graphicData uri="http://schemas.microsoft.com/office/word/2010/wordprocessingShape">
                    <wps:wsp>
                      <wps:cNvSpPr/>
                      <wps:spPr>
                        <a:xfrm>
                          <a:off x="0" y="0"/>
                          <a:ext cx="5751195" cy="786809"/>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C38C72" id="Rectangle 9" o:spid="_x0000_s1026" style="position:absolute;margin-left:-1.65pt;margin-top:5.2pt;width:452.85pt;height:61.95pt;z-index:-251658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" fillcolor="#f2f2f2 [3052]" stroked="f" strokeweight="1pt">
                <v:stroke joinstyle="miter"/>
              </v:roundrect>
            </w:pict>
          </mc:Fallback>
        </mc:AlternateContent>
      </w:r>
    </w:p>
    <w:p w14:paraId="02FB8CF5" w14:textId="1D706FF0" w:rsidR="00EB7259" w:rsidRDefault="00A61731" w:rsidP="003C42C4">
      <w:pPr>
        <w:pStyle w:val="HUDBody"/>
        <w:ind w:left="720" w:right="746"/>
        <w:rPr>
          <w:lang w:val="en-US"/>
        </w:rPr>
      </w:pPr>
      <w:r>
        <w:rPr>
          <w:lang w:val="en-US"/>
        </w:rPr>
        <w:t>“</w:t>
      </w:r>
      <w:r w:rsidR="00EB7259" w:rsidRPr="00EB7259">
        <w:rPr>
          <w:lang w:val="en-US"/>
        </w:rPr>
        <w:t>We are acutely aware of the position of fund managers and institutional investors, which require significant scale (and also regularity) in investments to warrant the time and costs associated with making such investments.</w:t>
      </w:r>
      <w:r>
        <w:rPr>
          <w:lang w:val="en-US"/>
        </w:rPr>
        <w:t>”</w:t>
      </w:r>
    </w:p>
    <w:p w14:paraId="72F7BF1C" w14:textId="0B406A81" w:rsidR="006A0468" w:rsidRPr="00A61731" w:rsidRDefault="006A0468" w:rsidP="006A0468">
      <w:pPr>
        <w:pStyle w:val="HUDBody"/>
        <w:ind w:left="540" w:right="656"/>
        <w:rPr>
          <w:lang w:val="en-US"/>
        </w:rPr>
      </w:pPr>
    </w:p>
    <w:p w14:paraId="6D9F3C7C" w14:textId="7D8312A4" w:rsidR="006A0468" w:rsidRDefault="00A61731" w:rsidP="003C42C4">
      <w:pPr>
        <w:pStyle w:val="HUDBody"/>
        <w:ind w:left="720" w:right="746"/>
        <w:rPr>
          <w:lang w:val="en-US"/>
        </w:rPr>
      </w:pPr>
      <w:r>
        <w:rPr>
          <w:noProof/>
        </w:rPr>
        <mc:AlternateContent>
          <mc:Choice Requires="wps">
            <w:drawing>
              <wp:anchor distT="0" distB="0" distL="114300" distR="114300" simplePos="0" relativeHeight="251658254" behindDoc="0" locked="0" layoutInCell="1" allowOverlap="1" wp14:anchorId="7AD9A19D" wp14:editId="543FE29D">
                <wp:simplePos x="0" y="0"/>
                <wp:positionH relativeFrom="column">
                  <wp:posOffset>-2215</wp:posOffset>
                </wp:positionH>
                <wp:positionV relativeFrom="paragraph">
                  <wp:posOffset>54624</wp:posOffset>
                </wp:positionV>
                <wp:extent cx="5751195" cy="767715"/>
                <wp:effectExtent l="19050" t="19050" r="40005" b="43815"/>
                <wp:wrapNone/>
                <wp:docPr id="1692297538" name="Double Bracket 11"/>
                <wp:cNvGraphicFramePr/>
                <a:graphic xmlns:a="http://schemas.openxmlformats.org/drawingml/2006/main">
                  <a:graphicData uri="http://schemas.microsoft.com/office/word/2010/wordprocessingShape">
                    <wps:wsp>
                      <wps:cNvSpPr/>
                      <wps:spPr>
                        <a:xfrm>
                          <a:off x="0" y="0"/>
                          <a:ext cx="5751195" cy="767715"/>
                        </a:xfrm>
                        <a:prstGeom prst="bracketPair">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CBE00" id="Double Bracket 11" o:spid="_x0000_s1026" type="#_x0000_t185" style="position:absolute;margin-left:-.15pt;margin-top:4.3pt;width:452.85pt;height:60.4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" strokecolor="black [3213]" strokeweight="4.5pt">
                <v:stroke joinstyle="miter"/>
              </v:shape>
            </w:pict>
          </mc:Fallback>
        </mc:AlternateContent>
      </w:r>
      <w:r>
        <w:rPr>
          <w:noProof/>
        </w:rPr>
        <mc:AlternateContent>
          <mc:Choice Requires="wps">
            <w:drawing>
              <wp:anchor distT="0" distB="0" distL="114300" distR="114300" simplePos="0" relativeHeight="251658251" behindDoc="1" locked="0" layoutInCell="1" allowOverlap="1" wp14:anchorId="381FBD6D" wp14:editId="2FB26CD8">
                <wp:simplePos x="0" y="0"/>
                <wp:positionH relativeFrom="column">
                  <wp:posOffset>-18046</wp:posOffset>
                </wp:positionH>
                <wp:positionV relativeFrom="paragraph">
                  <wp:posOffset>38794</wp:posOffset>
                </wp:positionV>
                <wp:extent cx="5751195" cy="786809"/>
                <wp:effectExtent l="0" t="0" r="1905" b="0"/>
                <wp:wrapNone/>
                <wp:docPr id="1862700171" name="Rectangle 9"/>
                <wp:cNvGraphicFramePr/>
                <a:graphic xmlns:a="http://schemas.openxmlformats.org/drawingml/2006/main">
                  <a:graphicData uri="http://schemas.microsoft.com/office/word/2010/wordprocessingShape">
                    <wps:wsp>
                      <wps:cNvSpPr/>
                      <wps:spPr>
                        <a:xfrm>
                          <a:off x="0" y="0"/>
                          <a:ext cx="5751195" cy="786809"/>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F6765" id="Rectangle 9" o:spid="_x0000_s1026" style="position:absolute;margin-left:-1.4pt;margin-top:3.05pt;width:452.85pt;height:61.9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" fillcolor="#f2f2f2 [3052]" stroked="f" strokeweight="1pt">
                <v:stroke joinstyle="miter"/>
              </v:roundrect>
            </w:pict>
          </mc:Fallback>
        </mc:AlternateContent>
      </w:r>
    </w:p>
    <w:p w14:paraId="53135536" w14:textId="290F37F5" w:rsidR="00EB7259" w:rsidRDefault="00A61731" w:rsidP="003C42C4">
      <w:pPr>
        <w:pStyle w:val="HUDBody"/>
        <w:ind w:left="720" w:right="746"/>
        <w:rPr>
          <w:lang w:val="en-US"/>
        </w:rPr>
      </w:pPr>
      <w:r>
        <w:rPr>
          <w:lang w:val="en-US"/>
        </w:rPr>
        <w:t>“</w:t>
      </w:r>
      <w:r w:rsidR="00EB7259" w:rsidRPr="00EB7259">
        <w:rPr>
          <w:lang w:val="en-US"/>
        </w:rPr>
        <w:t xml:space="preserve">A </w:t>
      </w:r>
      <w:proofErr w:type="spellStart"/>
      <w:r w:rsidR="00EB7259" w:rsidRPr="00EB7259">
        <w:rPr>
          <w:lang w:val="en-US"/>
        </w:rPr>
        <w:t>standardised</w:t>
      </w:r>
      <w:proofErr w:type="spellEnd"/>
      <w:r w:rsidR="00EB7259" w:rsidRPr="00EB7259">
        <w:rPr>
          <w:lang w:val="en-US"/>
        </w:rPr>
        <w:t xml:space="preserve"> end-to-end financing process with transparent eligibility </w:t>
      </w:r>
      <w:r w:rsidR="00EB7259" w:rsidRPr="00EB7259">
        <w:t>criteria</w:t>
      </w:r>
      <w:r w:rsidR="00EB7259" w:rsidRPr="00EB7259">
        <w:rPr>
          <w:lang w:val="en-US"/>
        </w:rPr>
        <w:t xml:space="preserve"> is a crucial enabler which can deliver housing where it is needed and contribute scale when aggregated.</w:t>
      </w:r>
      <w:r>
        <w:rPr>
          <w:lang w:val="en-US"/>
        </w:rPr>
        <w:t>”</w:t>
      </w:r>
    </w:p>
    <w:p w14:paraId="44E0E151" w14:textId="2C25F36D" w:rsidR="006A0468" w:rsidRDefault="006A0468" w:rsidP="00B6737C">
      <w:pPr>
        <w:pStyle w:val="HUDBody"/>
        <w:rPr>
          <w:lang w:val="en-US"/>
        </w:rPr>
      </w:pPr>
    </w:p>
    <w:p w14:paraId="23FEC203" w14:textId="694DD553" w:rsidR="006A0468" w:rsidRDefault="006A0468" w:rsidP="00B6737C">
      <w:pPr>
        <w:pStyle w:val="HUDBody"/>
      </w:pPr>
    </w:p>
    <w:p w14:paraId="31EC08BE" w14:textId="77777777" w:rsidR="00183D1C" w:rsidRDefault="00183D1C" w:rsidP="0082430F">
      <w:pPr>
        <w:pStyle w:val="HUDSubheading"/>
        <w:rPr>
          <w:lang w:val="mi-NZ"/>
        </w:rPr>
        <w:sectPr w:rsidR="00183D1C" w:rsidSect="00700FCB">
          <w:pgSz w:w="11906" w:h="16838"/>
          <w:pgMar w:top="1440" w:right="1440" w:bottom="1440" w:left="1440" w:header="708" w:footer="708" w:gutter="0"/>
          <w:cols w:space="708"/>
          <w:docGrid w:linePitch="360"/>
        </w:sectPr>
      </w:pPr>
    </w:p>
    <w:p w14:paraId="72887696" w14:textId="4C639BCF" w:rsidR="00700FCB" w:rsidRDefault="007010B7" w:rsidP="0082430F">
      <w:pPr>
        <w:pStyle w:val="HUDSubheading"/>
      </w:pPr>
      <w:bookmarkStart w:id="40" w:name="_Toc183535165"/>
      <w:bookmarkStart w:id="41" w:name="_Toc183535203"/>
      <w:r>
        <w:rPr>
          <w:lang w:val="mi-NZ"/>
        </w:rPr>
        <w:lastRenderedPageBreak/>
        <w:t>C</w:t>
      </w:r>
      <w:r w:rsidR="00700FCB" w:rsidRPr="00700FCB">
        <w:rPr>
          <w:lang w:val="mi-NZ"/>
        </w:rPr>
        <w:t xml:space="preserve">ontract terms investors </w:t>
      </w:r>
      <w:r>
        <w:rPr>
          <w:lang w:val="mi-NZ"/>
        </w:rPr>
        <w:t xml:space="preserve">are </w:t>
      </w:r>
      <w:r w:rsidR="00700FCB" w:rsidRPr="00700FCB">
        <w:rPr>
          <w:lang w:val="mi-NZ"/>
        </w:rPr>
        <w:t>looking for</w:t>
      </w:r>
      <w:bookmarkEnd w:id="40"/>
      <w:bookmarkEnd w:id="41"/>
      <w:r w:rsidR="00700FCB" w:rsidRPr="00700FCB">
        <w:t>​</w:t>
      </w:r>
    </w:p>
    <w:p w14:paraId="026FCA8C" w14:textId="1194693C" w:rsidR="00EB7259" w:rsidRDefault="00EB7259" w:rsidP="009603B0">
      <w:pPr>
        <w:pStyle w:val="HUDSubheading2"/>
        <w:rPr>
          <w:lang w:val="en-US"/>
        </w:rPr>
      </w:pPr>
      <w:bookmarkStart w:id="42" w:name="_Toc183535166"/>
      <w:bookmarkStart w:id="43" w:name="_Toc183535204"/>
      <w:r w:rsidRPr="00EB7259">
        <w:t>Debt: Tenor (</w:t>
      </w:r>
      <w:r w:rsidR="00183D1C">
        <w:t>n</w:t>
      </w:r>
      <w:r w:rsidRPr="00EB7259">
        <w:t>oting that amortisation and commitment can be different)</w:t>
      </w:r>
      <w:r w:rsidRPr="00EB7259">
        <w:rPr>
          <w:lang w:val="en-US"/>
        </w:rPr>
        <w:t>​</w:t>
      </w:r>
      <w:bookmarkEnd w:id="42"/>
      <w:bookmarkEnd w:id="43"/>
    </w:p>
    <w:p w14:paraId="15BA173B" w14:textId="6388E8F5" w:rsidR="00EB7259" w:rsidRPr="00CC2F21" w:rsidRDefault="00B63BB7" w:rsidP="00CC2F21">
      <w:pPr>
        <w:pStyle w:val="HUDBullets"/>
      </w:pPr>
      <w:r w:rsidRPr="008165FF">
        <w:t>A</w:t>
      </w:r>
      <w:r w:rsidR="00EB7259" w:rsidRPr="008165FF">
        <w:t>mortisation</w:t>
      </w:r>
      <w:r w:rsidRPr="008165FF">
        <w:t xml:space="preserve"> </w:t>
      </w:r>
      <w:r w:rsidR="00EC52F4" w:rsidRPr="008165FF">
        <w:t>o</w:t>
      </w:r>
      <w:r w:rsidRPr="008165FF">
        <w:t>f 25 years</w:t>
      </w:r>
      <w:r w:rsidR="00EC52F4" w:rsidRPr="008165FF">
        <w:t>,</w:t>
      </w:r>
      <w:r w:rsidR="00EB7259" w:rsidRPr="008165FF">
        <w:t xml:space="preserve"> broken into </w:t>
      </w:r>
      <w:r w:rsidRPr="008165FF">
        <w:t>five</w:t>
      </w:r>
      <w:r w:rsidR="00EB7259" w:rsidRPr="008165FF">
        <w:t>-year commitment tranches</w:t>
      </w:r>
      <w:r w:rsidR="00EB7259" w:rsidRPr="00CC2F21">
        <w:t>​</w:t>
      </w:r>
      <w:r w:rsidR="009E3523" w:rsidRPr="00CC2F21">
        <w:t>.</w:t>
      </w:r>
    </w:p>
    <w:p w14:paraId="1F19F905" w14:textId="165DFC23" w:rsidR="00EB7259" w:rsidRPr="00CC2F21" w:rsidRDefault="00EB7259" w:rsidP="00CC2F21">
      <w:pPr>
        <w:pStyle w:val="HUDBullets"/>
      </w:pPr>
      <w:r w:rsidRPr="008165FF">
        <w:t>Some boutique lenders would go f</w:t>
      </w:r>
      <w:r w:rsidR="00B63BB7" w:rsidRPr="008165FF">
        <w:t>u</w:t>
      </w:r>
      <w:r w:rsidRPr="008165FF">
        <w:t>rther</w:t>
      </w:r>
      <w:r w:rsidRPr="00CC2F21">
        <w:t>​</w:t>
      </w:r>
      <w:r w:rsidR="009E3523" w:rsidRPr="00CC2F21">
        <w:t>.</w:t>
      </w:r>
    </w:p>
    <w:p w14:paraId="42730357" w14:textId="7241F2AA" w:rsidR="00EB7259" w:rsidRPr="00CC2F21" w:rsidRDefault="00EB7259" w:rsidP="00CC2F21">
      <w:pPr>
        <w:pStyle w:val="HUDBullets"/>
      </w:pPr>
      <w:r w:rsidRPr="008165FF">
        <w:t>Project finance lenders generally longer term</w:t>
      </w:r>
      <w:r w:rsidRPr="00CC2F21">
        <w:t>​</w:t>
      </w:r>
      <w:r w:rsidR="009E3523" w:rsidRPr="00CC2F21">
        <w:t>.</w:t>
      </w:r>
    </w:p>
    <w:p w14:paraId="402E89E2" w14:textId="1E1D7DD7" w:rsidR="003C42C4" w:rsidRPr="003C42C4" w:rsidRDefault="00EB7259" w:rsidP="00CC2F21">
      <w:pPr>
        <w:pStyle w:val="HUDBullets"/>
        <w:rPr>
          <w:lang w:val="en-US"/>
        </w:rPr>
      </w:pPr>
      <w:r w:rsidRPr="008165FF">
        <w:t>Bonds</w:t>
      </w:r>
      <w:r w:rsidRPr="00EB7259">
        <w:t xml:space="preserve"> generally wouldn’t </w:t>
      </w:r>
      <w:r w:rsidR="0049597E">
        <w:t>be</w:t>
      </w:r>
      <w:r w:rsidRPr="00EB7259">
        <w:t xml:space="preserve"> longer than 10 years</w:t>
      </w:r>
      <w:r w:rsidDel="008A3001">
        <w:rPr>
          <w:lang w:val="en-US"/>
        </w:rPr>
        <w:t>.</w:t>
      </w:r>
    </w:p>
    <w:p w14:paraId="1FCCA14B" w14:textId="634744FD" w:rsidR="00EB7259" w:rsidRPr="00EB7259" w:rsidRDefault="00EB7259" w:rsidP="009603B0">
      <w:pPr>
        <w:pStyle w:val="HUDSubheading2"/>
        <w:rPr>
          <w:lang w:val="en-US"/>
        </w:rPr>
      </w:pPr>
      <w:bookmarkStart w:id="44" w:name="_Toc183535167"/>
      <w:bookmarkStart w:id="45" w:name="_Toc183535205"/>
      <w:r w:rsidRPr="00EB7259">
        <w:t>Debt: Repayment profile</w:t>
      </w:r>
      <w:r w:rsidRPr="00EB7259">
        <w:rPr>
          <w:lang w:val="en-US"/>
        </w:rPr>
        <w:t>​</w:t>
      </w:r>
      <w:bookmarkEnd w:id="44"/>
      <w:bookmarkEnd w:id="45"/>
    </w:p>
    <w:p w14:paraId="08547644" w14:textId="56925517" w:rsidR="00EB7259" w:rsidRPr="00EB7259" w:rsidRDefault="00EB7259" w:rsidP="00CC2F21">
      <w:pPr>
        <w:pStyle w:val="HUDBullets"/>
        <w:rPr>
          <w:lang w:val="en-US"/>
        </w:rPr>
      </w:pPr>
      <w:r w:rsidRPr="00EB7259">
        <w:t>P</w:t>
      </w:r>
      <w:r w:rsidR="008A3001">
        <w:t xml:space="preserve">rincipal and interest, </w:t>
      </w:r>
      <w:r w:rsidRPr="00EB7259">
        <w:t>or interest only</w:t>
      </w:r>
      <w:r w:rsidR="009E3523">
        <w:t>.</w:t>
      </w:r>
      <w:r w:rsidRPr="00EB7259">
        <w:rPr>
          <w:lang w:val="en-US"/>
        </w:rPr>
        <w:t>​</w:t>
      </w:r>
    </w:p>
    <w:p w14:paraId="0D706EA0" w14:textId="3A294234" w:rsidR="003C42C4" w:rsidRPr="003C42C4" w:rsidRDefault="00EB7259" w:rsidP="00CC2F21">
      <w:pPr>
        <w:pStyle w:val="HUDBullets"/>
        <w:rPr>
          <w:lang w:val="en-US"/>
        </w:rPr>
      </w:pPr>
      <w:r w:rsidRPr="00EB7259">
        <w:t xml:space="preserve">Discussion on </w:t>
      </w:r>
      <w:r w:rsidR="008A3001">
        <w:t>‘</w:t>
      </w:r>
      <w:r w:rsidRPr="00EB7259">
        <w:t>sculpting</w:t>
      </w:r>
      <w:r w:rsidR="008A3001">
        <w:t>’</w:t>
      </w:r>
      <w:r w:rsidRPr="00EB7259">
        <w:t xml:space="preserve"> of debt and of OS to optimise and minimise repayment risk</w:t>
      </w:r>
      <w:r w:rsidRPr="00EB7259">
        <w:rPr>
          <w:lang w:val="en-US"/>
        </w:rPr>
        <w:t>​</w:t>
      </w:r>
      <w:r w:rsidR="009E3523">
        <w:rPr>
          <w:lang w:val="en-US"/>
        </w:rPr>
        <w:t>.</w:t>
      </w:r>
    </w:p>
    <w:p w14:paraId="4A826FAA" w14:textId="15057544" w:rsidR="00EB7259" w:rsidRPr="00EB7259" w:rsidRDefault="00EB7259" w:rsidP="009603B0">
      <w:pPr>
        <w:pStyle w:val="HUDSubheading2"/>
        <w:rPr>
          <w:lang w:val="en-US"/>
        </w:rPr>
      </w:pPr>
      <w:bookmarkStart w:id="46" w:name="_Toc183535168"/>
      <w:bookmarkStart w:id="47" w:name="_Toc183535206"/>
      <w:r w:rsidRPr="00EB7259">
        <w:t>Debt: Interest rate risk</w:t>
      </w:r>
      <w:r w:rsidRPr="00EB7259">
        <w:rPr>
          <w:lang w:val="en-US"/>
        </w:rPr>
        <w:t>​</w:t>
      </w:r>
      <w:bookmarkEnd w:id="46"/>
      <w:bookmarkEnd w:id="47"/>
    </w:p>
    <w:p w14:paraId="09029F55" w14:textId="5FAF22A6" w:rsidR="00EB7259" w:rsidRPr="00EB7259" w:rsidRDefault="00EB7259" w:rsidP="00CC2F21">
      <w:pPr>
        <w:pStyle w:val="HUDBullets"/>
        <w:rPr>
          <w:lang w:val="en-US"/>
        </w:rPr>
      </w:pPr>
      <w:r w:rsidRPr="00EB7259">
        <w:t>References to PPP and how they are structured</w:t>
      </w:r>
      <w:r w:rsidR="009E3523">
        <w:rPr>
          <w:lang w:val="en-US"/>
        </w:rPr>
        <w:t>.</w:t>
      </w:r>
    </w:p>
    <w:p w14:paraId="44A739CC" w14:textId="057F52FB" w:rsidR="00EB7259" w:rsidRPr="00EB7259" w:rsidRDefault="00EB7259" w:rsidP="00CC2F21">
      <w:pPr>
        <w:pStyle w:val="HUDBullets"/>
        <w:rPr>
          <w:lang w:val="en-US"/>
        </w:rPr>
      </w:pPr>
      <w:r w:rsidRPr="00EB7259">
        <w:t xml:space="preserve">Infrastructure investors want government to take interest rate risk after initial </w:t>
      </w:r>
      <w:r w:rsidR="00062F67">
        <w:t>five</w:t>
      </w:r>
      <w:r w:rsidRPr="00EB7259">
        <w:t>-year term</w:t>
      </w:r>
      <w:r w:rsidR="009E3523">
        <w:t>.</w:t>
      </w:r>
    </w:p>
    <w:p w14:paraId="01C49230" w14:textId="50356987" w:rsidR="003C42C4" w:rsidRPr="003C42C4" w:rsidRDefault="00EB7259" w:rsidP="00CC2F21">
      <w:pPr>
        <w:pStyle w:val="HUDBullets"/>
        <w:rPr>
          <w:lang w:val="en-US"/>
        </w:rPr>
      </w:pPr>
      <w:r w:rsidRPr="00EB7259">
        <w:t xml:space="preserve">Investors also noted insurance, rates and maintenance risks. This all gets harder when they go out longer. </w:t>
      </w:r>
      <w:r w:rsidR="00062F67">
        <w:t>There is a b</w:t>
      </w:r>
      <w:r w:rsidRPr="00EB7259">
        <w:t>enefit/</w:t>
      </w:r>
      <w:r w:rsidR="00062F67">
        <w:t>r</w:t>
      </w:r>
      <w:r w:rsidRPr="00EB7259">
        <w:t>isk trade-off</w:t>
      </w:r>
      <w:r w:rsidR="009E3523">
        <w:rPr>
          <w:lang w:val="en-US"/>
        </w:rPr>
        <w:t>.</w:t>
      </w:r>
    </w:p>
    <w:p w14:paraId="5192A0EB" w14:textId="2AA47260" w:rsidR="00EB7259" w:rsidRPr="00EB7259" w:rsidRDefault="00EB7259" w:rsidP="009603B0">
      <w:pPr>
        <w:pStyle w:val="HUDSubheading2"/>
        <w:rPr>
          <w:lang w:val="en-US"/>
        </w:rPr>
      </w:pPr>
      <w:bookmarkStart w:id="48" w:name="_Toc183535169"/>
      <w:bookmarkStart w:id="49" w:name="_Toc183535207"/>
      <w:r w:rsidRPr="00EB7259">
        <w:t>Equity</w:t>
      </w:r>
      <w:r w:rsidRPr="00EB7259">
        <w:rPr>
          <w:lang w:val="en-US"/>
        </w:rPr>
        <w:t>​</w:t>
      </w:r>
      <w:bookmarkEnd w:id="48"/>
      <w:bookmarkEnd w:id="49"/>
    </w:p>
    <w:p w14:paraId="013445D2" w14:textId="18D86170" w:rsidR="00EB7259" w:rsidRPr="00EB7259" w:rsidRDefault="00EB7259" w:rsidP="00CC2F21">
      <w:pPr>
        <w:pStyle w:val="HUDBullets"/>
        <w:rPr>
          <w:lang w:val="en-US"/>
        </w:rPr>
      </w:pPr>
      <w:r w:rsidRPr="00EB7259">
        <w:t>Terms are dependent on who the equity investor is and their holding period</w:t>
      </w:r>
      <w:r w:rsidR="00597E28">
        <w:t>.</w:t>
      </w:r>
    </w:p>
    <w:p w14:paraId="4D6732B9" w14:textId="410397EC" w:rsidR="00EB7259" w:rsidRPr="00EB7259" w:rsidRDefault="00EB7259" w:rsidP="00CC2F21">
      <w:pPr>
        <w:pStyle w:val="HUDBullets"/>
      </w:pPr>
      <w:r w:rsidRPr="00EB7259">
        <w:rPr>
          <w:lang w:val="mi-NZ"/>
        </w:rPr>
        <w:t>Private sector developers and property investors often seek short-run/time-bound gains</w:t>
      </w:r>
      <w:r w:rsidR="00597E28">
        <w:rPr>
          <w:lang w:val="mi-NZ"/>
        </w:rPr>
        <w:t>.</w:t>
      </w:r>
      <w:r w:rsidRPr="00EB7259">
        <w:rPr>
          <w:lang w:val="mi-NZ"/>
        </w:rPr>
        <w:t xml:space="preserve"> </w:t>
      </w:r>
      <w:r w:rsidRPr="00EB7259">
        <w:t>​</w:t>
      </w:r>
    </w:p>
    <w:p w14:paraId="39591E60" w14:textId="251BFD05" w:rsidR="00700FCB" w:rsidRPr="00EB7259" w:rsidRDefault="00EB7259" w:rsidP="00CC2F21">
      <w:pPr>
        <w:pStyle w:val="HUDBullets"/>
        <w:rPr>
          <w:lang w:val="en-US"/>
        </w:rPr>
      </w:pPr>
      <w:r w:rsidRPr="00EB7259">
        <w:t>Institutional investors and other sources of patient capital could be in it for the longer term, but the current funding settings aren’t enough to attract them</w:t>
      </w:r>
      <w:r w:rsidRPr="00EB7259">
        <w:rPr>
          <w:lang w:val="en-US"/>
        </w:rPr>
        <w:t>​</w:t>
      </w:r>
      <w:r w:rsidR="00597E28">
        <w:rPr>
          <w:lang w:val="en-US"/>
        </w:rPr>
        <w:t>.</w:t>
      </w:r>
    </w:p>
    <w:p w14:paraId="331C37C4" w14:textId="0C30B45A" w:rsidR="00700FCB" w:rsidRDefault="007010B7" w:rsidP="0082430F">
      <w:pPr>
        <w:pStyle w:val="HUDSubheading"/>
      </w:pPr>
      <w:bookmarkStart w:id="50" w:name="_Toc183535170"/>
      <w:bookmarkStart w:id="51" w:name="_Toc183535208"/>
      <w:r>
        <w:rPr>
          <w:lang w:val="mi-NZ"/>
        </w:rPr>
        <w:t>F</w:t>
      </w:r>
      <w:r w:rsidR="00700FCB" w:rsidRPr="00700FCB">
        <w:rPr>
          <w:lang w:val="mi-NZ"/>
        </w:rPr>
        <w:t xml:space="preserve">unding model investors </w:t>
      </w:r>
      <w:r>
        <w:rPr>
          <w:lang w:val="mi-NZ"/>
        </w:rPr>
        <w:t xml:space="preserve">are </w:t>
      </w:r>
      <w:r w:rsidR="00700FCB" w:rsidRPr="00700FCB">
        <w:rPr>
          <w:lang w:val="mi-NZ"/>
        </w:rPr>
        <w:t>looking for</w:t>
      </w:r>
      <w:bookmarkEnd w:id="50"/>
      <w:bookmarkEnd w:id="51"/>
      <w:r w:rsidR="00700FCB" w:rsidRPr="00700FCB">
        <w:t>​</w:t>
      </w:r>
    </w:p>
    <w:p w14:paraId="29D858B9" w14:textId="77777777" w:rsidR="00EB7259" w:rsidRPr="00EB7259" w:rsidRDefault="00EB7259" w:rsidP="009603B0">
      <w:pPr>
        <w:pStyle w:val="HUDSubheading2"/>
        <w:rPr>
          <w:lang w:val="en-US"/>
        </w:rPr>
      </w:pPr>
      <w:bookmarkStart w:id="52" w:name="_Toc183535171"/>
      <w:bookmarkStart w:id="53" w:name="_Toc183535209"/>
      <w:r w:rsidRPr="00EB7259">
        <w:t>Debt investors</w:t>
      </w:r>
      <w:r w:rsidRPr="00EB7259">
        <w:rPr>
          <w:lang w:val="en-US"/>
        </w:rPr>
        <w:t>​</w:t>
      </w:r>
      <w:bookmarkEnd w:id="52"/>
      <w:bookmarkEnd w:id="53"/>
    </w:p>
    <w:p w14:paraId="6BD083C7" w14:textId="2E94A7CB" w:rsidR="00EB7259" w:rsidRPr="00EB7259" w:rsidRDefault="00EB7259" w:rsidP="00CC2F21">
      <w:pPr>
        <w:pStyle w:val="HUDBullets"/>
      </w:pPr>
      <w:r w:rsidRPr="00EB7259">
        <w:rPr>
          <w:lang w:val="en-US"/>
        </w:rPr>
        <w:t>Link to property market movements means transactions are classified as property (rather than corporate, infrastructure or residential) and carry the relevant risk profiles/weightings</w:t>
      </w:r>
      <w:r w:rsidR="00597E28">
        <w:rPr>
          <w:lang w:val="en-US"/>
        </w:rPr>
        <w:t>.</w:t>
      </w:r>
    </w:p>
    <w:p w14:paraId="395C4994" w14:textId="17F5D012" w:rsidR="00EB7259" w:rsidRPr="00EB7259" w:rsidRDefault="00EB7259" w:rsidP="00CC2F21">
      <w:pPr>
        <w:pStyle w:val="HUDBullets"/>
        <w:rPr>
          <w:lang w:val="en-US"/>
        </w:rPr>
      </w:pPr>
      <w:r w:rsidRPr="00EB7259">
        <w:rPr>
          <w:lang w:val="en-US"/>
        </w:rPr>
        <w:t>This also leads to lower loan amounts and higher equity requirements</w:t>
      </w:r>
      <w:r w:rsidR="00597E28">
        <w:rPr>
          <w:lang w:val="en-US"/>
        </w:rPr>
        <w:t>.</w:t>
      </w:r>
      <w:r w:rsidRPr="00EB7259">
        <w:rPr>
          <w:lang w:val="en-US"/>
        </w:rPr>
        <w:t>​</w:t>
      </w:r>
    </w:p>
    <w:p w14:paraId="247F75FA" w14:textId="46C80B15" w:rsidR="00EB7259" w:rsidRPr="00EB7259" w:rsidRDefault="00EB7259" w:rsidP="00CC2F21">
      <w:pPr>
        <w:pStyle w:val="HUDBullets"/>
        <w:rPr>
          <w:lang w:val="en-US"/>
        </w:rPr>
      </w:pPr>
      <w:r w:rsidRPr="00EB7259">
        <w:rPr>
          <w:lang w:val="en-US"/>
        </w:rPr>
        <w:t>C</w:t>
      </w:r>
      <w:proofErr w:type="spellStart"/>
      <w:r w:rsidRPr="00EB7259">
        <w:t>ovenants</w:t>
      </w:r>
      <w:proofErr w:type="spellEnd"/>
      <w:r w:rsidRPr="00EB7259">
        <w:t xml:space="preserve"> can be very restrictive, especially property covenants </w:t>
      </w:r>
      <w:r w:rsidR="00991BAD">
        <w:t>–</w:t>
      </w:r>
      <w:r w:rsidRPr="00EB7259">
        <w:t xml:space="preserve"> higher</w:t>
      </w:r>
      <w:r w:rsidR="00E57DC4">
        <w:t xml:space="preserve"> debt service coverage ratio</w:t>
      </w:r>
      <w:r w:rsidRPr="00EB7259" w:rsidDel="00E57DC4">
        <w:t xml:space="preserve"> </w:t>
      </w:r>
      <w:r w:rsidRPr="00EB7259">
        <w:t>and</w:t>
      </w:r>
      <w:r w:rsidR="0015737D">
        <w:t xml:space="preserve"> interest coverage ratio,</w:t>
      </w:r>
      <w:r w:rsidRPr="00EB7259">
        <w:t xml:space="preserve"> and lower </w:t>
      </w:r>
      <w:r w:rsidR="0075769A">
        <w:t>loan-to-value</w:t>
      </w:r>
      <w:r w:rsidR="0049597E">
        <w:t xml:space="preserve"> ratio</w:t>
      </w:r>
      <w:r w:rsidR="00597E28">
        <w:t>.</w:t>
      </w:r>
      <w:r w:rsidRPr="00EB7259">
        <w:rPr>
          <w:lang w:val="en-US"/>
        </w:rPr>
        <w:t>​</w:t>
      </w:r>
    </w:p>
    <w:p w14:paraId="48DDCF09" w14:textId="654AAA26" w:rsidR="00EB7259" w:rsidRPr="00EB7259" w:rsidRDefault="00EB7259" w:rsidP="009603B0">
      <w:pPr>
        <w:pStyle w:val="HUDSubheading2"/>
        <w:rPr>
          <w:lang w:val="en-US"/>
        </w:rPr>
      </w:pPr>
      <w:bookmarkStart w:id="54" w:name="_Toc183535172"/>
      <w:bookmarkStart w:id="55" w:name="_Toc183535210"/>
      <w:r w:rsidRPr="00EB7259">
        <w:t>Equity investors</w:t>
      </w:r>
      <w:r w:rsidRPr="00EB7259">
        <w:rPr>
          <w:lang w:val="en-US"/>
        </w:rPr>
        <w:t>​</w:t>
      </w:r>
      <w:bookmarkEnd w:id="54"/>
      <w:bookmarkEnd w:id="55"/>
    </w:p>
    <w:p w14:paraId="005C7699" w14:textId="30299328" w:rsidR="00EB7259" w:rsidRPr="00EB7259" w:rsidRDefault="00EB7259" w:rsidP="00CC2F21">
      <w:pPr>
        <w:pStyle w:val="HUDBullets"/>
        <w:rPr>
          <w:lang w:val="en-US"/>
        </w:rPr>
      </w:pPr>
      <w:r w:rsidRPr="00EB7259">
        <w:t>Visibility of pipeline and government commitment – what is the point of committing equity if you can’t see the funding stream that will enable you to generate a return?</w:t>
      </w:r>
      <w:r w:rsidRPr="00EB7259">
        <w:rPr>
          <w:lang w:val="en-US"/>
        </w:rPr>
        <w:t>​</w:t>
      </w:r>
    </w:p>
    <w:p w14:paraId="4B9DE27E" w14:textId="1663577B" w:rsidR="003C42C4" w:rsidRPr="003C42C4" w:rsidRDefault="00EB7259" w:rsidP="00CC2F21">
      <w:pPr>
        <w:pStyle w:val="HUDBullets"/>
        <w:rPr>
          <w:lang w:val="en-US"/>
        </w:rPr>
      </w:pPr>
      <w:r w:rsidRPr="00EB7259">
        <w:rPr>
          <w:lang w:val="en-US"/>
        </w:rPr>
        <w:t>Equity from impact investors is time limited and relatively small, a smaller scale option that can work with the current short-term funding packages</w:t>
      </w:r>
      <w:r w:rsidR="0015737D">
        <w:rPr>
          <w:lang w:val="en-US"/>
        </w:rPr>
        <w:t>.</w:t>
      </w:r>
      <w:r w:rsidRPr="00EB7259">
        <w:rPr>
          <w:lang w:val="en-US"/>
        </w:rPr>
        <w:t>​</w:t>
      </w:r>
    </w:p>
    <w:p w14:paraId="552A64CE" w14:textId="5B28E9CA" w:rsidR="00EB7259" w:rsidRPr="00EB7259" w:rsidRDefault="00EB7259" w:rsidP="009603B0">
      <w:pPr>
        <w:pStyle w:val="HUDSubheading2"/>
        <w:rPr>
          <w:lang w:val="en-US"/>
        </w:rPr>
      </w:pPr>
      <w:bookmarkStart w:id="56" w:name="_Toc183535173"/>
      <w:bookmarkStart w:id="57" w:name="_Toc183535211"/>
      <w:r w:rsidRPr="00EB7259">
        <w:t>Alternative overseas models</w:t>
      </w:r>
      <w:r w:rsidRPr="00EB7259">
        <w:rPr>
          <w:lang w:val="en-US"/>
        </w:rPr>
        <w:t>​</w:t>
      </w:r>
      <w:bookmarkEnd w:id="56"/>
      <w:bookmarkEnd w:id="57"/>
    </w:p>
    <w:p w14:paraId="566A1537" w14:textId="380BE170" w:rsidR="00EB7259" w:rsidRPr="00EB7259" w:rsidRDefault="00EB7259" w:rsidP="00CC2F21">
      <w:pPr>
        <w:pStyle w:val="HUDBullets"/>
      </w:pPr>
      <w:r w:rsidRPr="00EB7259">
        <w:rPr>
          <w:lang w:val="en-US"/>
        </w:rPr>
        <w:t>Availability payments (Australia)</w:t>
      </w:r>
      <w:r w:rsidRPr="00EB7259">
        <w:t>​</w:t>
      </w:r>
      <w:r w:rsidR="001D21C2">
        <w:t>.</w:t>
      </w:r>
    </w:p>
    <w:p w14:paraId="3EBCCBC7" w14:textId="41E475B2" w:rsidR="00EB7259" w:rsidRPr="00EB7259" w:rsidRDefault="00EB7259" w:rsidP="00CC2F21">
      <w:pPr>
        <w:pStyle w:val="HUDBullets"/>
        <w:rPr>
          <w:lang w:val="en-US"/>
        </w:rPr>
      </w:pPr>
      <w:r w:rsidRPr="00EB7259">
        <w:rPr>
          <w:lang w:val="en-US"/>
        </w:rPr>
        <w:lastRenderedPageBreak/>
        <w:t>A cost-based approach</w:t>
      </w:r>
      <w:r w:rsidR="0015737D">
        <w:rPr>
          <w:lang w:val="en-US"/>
        </w:rPr>
        <w:t xml:space="preserve"> –</w:t>
      </w:r>
      <w:r w:rsidRPr="00EB7259" w:rsidDel="0015737D">
        <w:rPr>
          <w:lang w:val="en-US"/>
        </w:rPr>
        <w:t xml:space="preserve"> </w:t>
      </w:r>
      <w:r w:rsidRPr="00EB7259">
        <w:rPr>
          <w:lang w:val="en-US"/>
        </w:rPr>
        <w:t>matching the development funding to cost of capital/service and separately paying other costs (</w:t>
      </w:r>
      <w:r w:rsidR="001D21C2">
        <w:rPr>
          <w:lang w:val="en-US"/>
        </w:rPr>
        <w:t>for example,</w:t>
      </w:r>
      <w:r w:rsidRPr="00EB7259">
        <w:rPr>
          <w:lang w:val="en-US"/>
        </w:rPr>
        <w:t xml:space="preserve"> tenancy management, rates and insurance)</w:t>
      </w:r>
      <w:r w:rsidR="001D21C2">
        <w:rPr>
          <w:lang w:val="en-US"/>
        </w:rPr>
        <w:t>.</w:t>
      </w:r>
      <w:r w:rsidRPr="00EB7259">
        <w:rPr>
          <w:lang w:val="en-US"/>
        </w:rPr>
        <w:t>​</w:t>
      </w:r>
    </w:p>
    <w:p w14:paraId="0FC0E7F4" w14:textId="7483FF55" w:rsidR="003C42C4" w:rsidRDefault="00EB7259" w:rsidP="00CC2F21">
      <w:pPr>
        <w:pStyle w:val="HUDBullets"/>
        <w:rPr>
          <w:lang w:val="en-US"/>
        </w:rPr>
      </w:pPr>
      <w:r w:rsidRPr="00EB7259">
        <w:rPr>
          <w:lang w:val="en-US"/>
        </w:rPr>
        <w:t>Splitting development from operation (</w:t>
      </w:r>
      <w:r w:rsidR="001D21C2">
        <w:rPr>
          <w:lang w:val="en-US"/>
        </w:rPr>
        <w:t>for example,</w:t>
      </w:r>
      <w:r w:rsidRPr="00EB7259">
        <w:rPr>
          <w:lang w:val="en-US"/>
        </w:rPr>
        <w:t xml:space="preserve"> leasing arrangements)​</w:t>
      </w:r>
      <w:r w:rsidR="001D21C2">
        <w:rPr>
          <w:lang w:val="en-US"/>
        </w:rPr>
        <w:t>.</w:t>
      </w:r>
    </w:p>
    <w:p w14:paraId="54D35611" w14:textId="77777777" w:rsidR="006912DF" w:rsidRPr="003C42C4" w:rsidRDefault="006912DF" w:rsidP="008165FF">
      <w:pPr>
        <w:pStyle w:val="HUDBullets"/>
        <w:numPr>
          <w:ilvl w:val="0"/>
          <w:numId w:val="0"/>
        </w:numPr>
        <w:rPr>
          <w:lang w:val="en-US"/>
        </w:rPr>
      </w:pPr>
    </w:p>
    <w:p w14:paraId="533D3C09" w14:textId="754C9826" w:rsidR="00700FCB" w:rsidRDefault="00146B75" w:rsidP="0082430F">
      <w:pPr>
        <w:pStyle w:val="HUDSubheading"/>
      </w:pPr>
      <w:bookmarkStart w:id="58" w:name="_Toc183535174"/>
      <w:bookmarkStart w:id="59" w:name="_Toc183535212"/>
      <w:r>
        <w:rPr>
          <w:lang w:val="mi-NZ"/>
        </w:rPr>
        <w:t>F</w:t>
      </w:r>
      <w:r w:rsidR="00700FCB" w:rsidRPr="00700FCB">
        <w:rPr>
          <w:lang w:val="mi-NZ"/>
        </w:rPr>
        <w:t>actors</w:t>
      </w:r>
      <w:r>
        <w:rPr>
          <w:lang w:val="mi-NZ"/>
        </w:rPr>
        <w:t xml:space="preserve"> that</w:t>
      </w:r>
      <w:r w:rsidR="00700FCB" w:rsidRPr="00700FCB">
        <w:rPr>
          <w:lang w:val="mi-NZ"/>
        </w:rPr>
        <w:t xml:space="preserve"> impact on pricing</w:t>
      </w:r>
      <w:bookmarkEnd w:id="58"/>
      <w:bookmarkEnd w:id="59"/>
      <w:r w:rsidR="00700FCB" w:rsidRPr="00700FCB">
        <w:t>​</w:t>
      </w:r>
    </w:p>
    <w:p w14:paraId="224DF5B3" w14:textId="50180CA9" w:rsidR="00700FCB" w:rsidRDefault="00EB7259" w:rsidP="009603B0">
      <w:pPr>
        <w:pStyle w:val="HUDSubheading2"/>
      </w:pPr>
      <w:bookmarkStart w:id="60" w:name="_Toc183535175"/>
      <w:bookmarkStart w:id="61" w:name="_Toc183535213"/>
      <w:r>
        <w:t>Debt investors</w:t>
      </w:r>
      <w:bookmarkEnd w:id="60"/>
      <w:bookmarkEnd w:id="61"/>
    </w:p>
    <w:p w14:paraId="4ECBDDEE" w14:textId="6D544EBF" w:rsidR="00EB7259" w:rsidRPr="004876D6" w:rsidRDefault="00EB7259" w:rsidP="00B6737C">
      <w:pPr>
        <w:pStyle w:val="HUDBody"/>
        <w:rPr>
          <w:lang w:val="en-US"/>
        </w:rPr>
      </w:pPr>
      <w:r w:rsidRPr="00CE7846">
        <w:t xml:space="preserve">Return </w:t>
      </w:r>
      <w:r w:rsidR="00A61731" w:rsidRPr="00CE7846">
        <w:t>p</w:t>
      </w:r>
      <w:r w:rsidRPr="00CE7846">
        <w:t>arameters</w:t>
      </w:r>
      <w:r w:rsidRPr="004876D6">
        <w:rPr>
          <w:lang w:val="en-US"/>
        </w:rPr>
        <w:t>​</w:t>
      </w:r>
      <w:r w:rsidR="004876D6">
        <w:rPr>
          <w:lang w:val="en-US"/>
        </w:rPr>
        <w:t>:</w:t>
      </w:r>
    </w:p>
    <w:p w14:paraId="7E0DC4E8" w14:textId="0D01D207" w:rsidR="00EB7259" w:rsidRPr="00EB7259" w:rsidRDefault="00EB7259" w:rsidP="00CC2F21">
      <w:pPr>
        <w:pStyle w:val="HUDBullets"/>
        <w:rPr>
          <w:lang w:val="en-US"/>
        </w:rPr>
      </w:pPr>
      <w:r w:rsidRPr="00EB7259" w:rsidDel="00DF709A">
        <w:t>L</w:t>
      </w:r>
      <w:r w:rsidRPr="00EB7259">
        <w:t>owest cost form of finance</w:t>
      </w:r>
      <w:r w:rsidRPr="00EB7259">
        <w:rPr>
          <w:lang w:val="en-US"/>
        </w:rPr>
        <w:t>​</w:t>
      </w:r>
    </w:p>
    <w:p w14:paraId="7147E320" w14:textId="3834BA45" w:rsidR="00EB7259" w:rsidRPr="00EB7259" w:rsidRDefault="00EB7259" w:rsidP="00CC2F21">
      <w:pPr>
        <w:pStyle w:val="HUDBullets"/>
        <w:rPr>
          <w:lang w:val="en-US"/>
        </w:rPr>
      </w:pPr>
      <w:r w:rsidRPr="00EB7259" w:rsidDel="00DF709A">
        <w:t>P</w:t>
      </w:r>
      <w:r w:rsidRPr="00EB7259">
        <w:t>roperty finance from banks is more expensive than infrastructure and the bond market</w:t>
      </w:r>
      <w:r w:rsidRPr="00EB7259">
        <w:rPr>
          <w:lang w:val="en-US"/>
        </w:rPr>
        <w:t>​</w:t>
      </w:r>
    </w:p>
    <w:p w14:paraId="6DE143B9" w14:textId="6BC85425" w:rsidR="00EB7259" w:rsidRPr="00EB7259" w:rsidRDefault="00EB7259" w:rsidP="00CC2F21">
      <w:pPr>
        <w:pStyle w:val="HUDBullets"/>
        <w:rPr>
          <w:lang w:val="en-US"/>
        </w:rPr>
      </w:pPr>
      <w:r w:rsidRPr="00EB7259" w:rsidDel="00DF709A">
        <w:t>B</w:t>
      </w:r>
      <w:r w:rsidRPr="00EB7259">
        <w:t xml:space="preserve">ank pricing is a function of risk classification, </w:t>
      </w:r>
      <w:r w:rsidR="00A1183D">
        <w:t>p</w:t>
      </w:r>
      <w:r w:rsidRPr="00EB7259">
        <w:t xml:space="preserve">robability of </w:t>
      </w:r>
      <w:r w:rsidR="00A1183D">
        <w:t>d</w:t>
      </w:r>
      <w:r w:rsidRPr="00EB7259">
        <w:t xml:space="preserve">efault (PD) and </w:t>
      </w:r>
      <w:r w:rsidR="00A1183D">
        <w:t>l</w:t>
      </w:r>
      <w:r w:rsidRPr="00EB7259">
        <w:t xml:space="preserve">oss </w:t>
      </w:r>
      <w:r w:rsidR="00A1183D">
        <w:t>g</w:t>
      </w:r>
      <w:r w:rsidRPr="00EB7259">
        <w:t xml:space="preserve">iven </w:t>
      </w:r>
      <w:r w:rsidR="00A1183D">
        <w:t>d</w:t>
      </w:r>
      <w:r w:rsidRPr="00EB7259">
        <w:t>efault (LGD)</w:t>
      </w:r>
      <w:r w:rsidRPr="00EB7259">
        <w:rPr>
          <w:lang w:val="en-US"/>
        </w:rPr>
        <w:t>​</w:t>
      </w:r>
    </w:p>
    <w:p w14:paraId="15845FF7" w14:textId="11715CA4" w:rsidR="00EB7259" w:rsidRPr="00EB7259" w:rsidRDefault="00EB7259" w:rsidP="00CC2F21">
      <w:pPr>
        <w:pStyle w:val="HUDBullets"/>
        <w:rPr>
          <w:lang w:val="en-US"/>
        </w:rPr>
      </w:pPr>
      <w:r w:rsidRPr="00EB7259" w:rsidDel="00DF709A">
        <w:t>D</w:t>
      </w:r>
      <w:r w:rsidRPr="00EB7259">
        <w:t>ebt is typically priced as a spread over a reference rate (</w:t>
      </w:r>
      <w:r w:rsidR="00EB7D3A">
        <w:t>b</w:t>
      </w:r>
      <w:r w:rsidR="004E684A" w:rsidRPr="004E684A">
        <w:t xml:space="preserve">ank </w:t>
      </w:r>
      <w:r w:rsidR="00EB7D3A">
        <w:t>b</w:t>
      </w:r>
      <w:r w:rsidR="004E684A" w:rsidRPr="004E684A">
        <w:t xml:space="preserve">ill </w:t>
      </w:r>
      <w:r w:rsidR="00EB7D3A">
        <w:t>b</w:t>
      </w:r>
      <w:r w:rsidR="004E684A" w:rsidRPr="004E684A">
        <w:t xml:space="preserve">enchmark </w:t>
      </w:r>
      <w:r w:rsidR="00EB7D3A">
        <w:t>r</w:t>
      </w:r>
      <w:r w:rsidR="004E684A" w:rsidRPr="004E684A">
        <w:t>ate</w:t>
      </w:r>
      <w:r w:rsidRPr="00EB7259">
        <w:t xml:space="preserve">, </w:t>
      </w:r>
      <w:r w:rsidR="009E1E1B">
        <w:t>official cash rate</w:t>
      </w:r>
      <w:r w:rsidRPr="00EB7259">
        <w:t xml:space="preserve">, </w:t>
      </w:r>
      <w:r w:rsidR="00DF709A">
        <w:t>five</w:t>
      </w:r>
      <w:r w:rsidRPr="00EB7259">
        <w:t>-year swap)</w:t>
      </w:r>
      <w:r w:rsidRPr="00EB7259">
        <w:rPr>
          <w:lang w:val="en-US"/>
        </w:rPr>
        <w:t>​</w:t>
      </w:r>
      <w:r w:rsidR="00EB7D3A">
        <w:rPr>
          <w:lang w:val="en-US"/>
        </w:rPr>
        <w:t>.</w:t>
      </w:r>
    </w:p>
    <w:p w14:paraId="12623603" w14:textId="42889DC0" w:rsidR="00EB7259" w:rsidRPr="00CE7846" w:rsidRDefault="00EB7259" w:rsidP="00B6737C">
      <w:pPr>
        <w:pStyle w:val="HUDBody"/>
      </w:pPr>
      <w:r w:rsidRPr="00CE7846">
        <w:t xml:space="preserve">What it </w:t>
      </w:r>
      <w:r w:rsidR="004876D6" w:rsidRPr="00CE7846">
        <w:t xml:space="preserve">would </w:t>
      </w:r>
      <w:r w:rsidRPr="00CE7846">
        <w:t>take to lower pricing</w:t>
      </w:r>
      <w:r w:rsidR="004876D6">
        <w:t>:</w:t>
      </w:r>
    </w:p>
    <w:p w14:paraId="5CBEDC2B" w14:textId="05E21878" w:rsidR="00EB7259" w:rsidRPr="00EB7259" w:rsidRDefault="002701F9" w:rsidP="00CC2F21">
      <w:pPr>
        <w:pStyle w:val="HUDBullets"/>
        <w:rPr>
          <w:lang w:val="en-US"/>
        </w:rPr>
      </w:pPr>
      <w:r>
        <w:t>A</w:t>
      </w:r>
      <w:r w:rsidR="00F5074B">
        <w:t xml:space="preserve"> more secure long-term </w:t>
      </w:r>
      <w:r w:rsidR="004876D6">
        <w:t>p</w:t>
      </w:r>
      <w:r w:rsidR="00EB7259" w:rsidRPr="00EB7259">
        <w:t>ipeline</w:t>
      </w:r>
    </w:p>
    <w:p w14:paraId="2111379D" w14:textId="77AAD558" w:rsidR="00EB7259" w:rsidRPr="00EB7259" w:rsidRDefault="002701F9" w:rsidP="00CC2F21">
      <w:pPr>
        <w:pStyle w:val="HUDBullets"/>
        <w:rPr>
          <w:lang w:val="en-US"/>
        </w:rPr>
      </w:pPr>
      <w:r>
        <w:t>G</w:t>
      </w:r>
      <w:r w:rsidR="00F5074B">
        <w:t xml:space="preserve">reater </w:t>
      </w:r>
      <w:r w:rsidR="004876D6">
        <w:t>s</w:t>
      </w:r>
      <w:r w:rsidR="00EB7259" w:rsidRPr="00EB7259">
        <w:t>cale</w:t>
      </w:r>
      <w:r w:rsidR="00EB7259" w:rsidRPr="00EB7259">
        <w:rPr>
          <w:lang w:val="en-US"/>
        </w:rPr>
        <w:t>​</w:t>
      </w:r>
    </w:p>
    <w:p w14:paraId="2C8F3B48" w14:textId="4E5327B8" w:rsidR="00EB7259" w:rsidRPr="00EB7259" w:rsidRDefault="00E67373" w:rsidP="00CC2F21">
      <w:pPr>
        <w:pStyle w:val="HUDBullets"/>
        <w:rPr>
          <w:lang w:val="en-US"/>
        </w:rPr>
      </w:pPr>
      <w:r>
        <w:t>R</w:t>
      </w:r>
      <w:r w:rsidR="00EB7259" w:rsidRPr="00EB7259">
        <w:t>isk allocation, including timing of commitments (earlier stage)</w:t>
      </w:r>
    </w:p>
    <w:p w14:paraId="0DE20A4F" w14:textId="672791FC" w:rsidR="00EB7259" w:rsidRPr="00EB7259" w:rsidRDefault="00EB7259" w:rsidP="00CC2F21">
      <w:pPr>
        <w:pStyle w:val="HUDBullets"/>
        <w:rPr>
          <w:lang w:val="en-US"/>
        </w:rPr>
      </w:pPr>
      <w:r w:rsidRPr="00EB7259">
        <w:t>R</w:t>
      </w:r>
      <w:r w:rsidR="00A1183D">
        <w:t xml:space="preserve">eserve </w:t>
      </w:r>
      <w:r w:rsidRPr="00EB7259">
        <w:t>B</w:t>
      </w:r>
      <w:r w:rsidR="00A1183D">
        <w:t xml:space="preserve">ank of </w:t>
      </w:r>
      <w:r w:rsidRPr="00EB7259">
        <w:t>N</w:t>
      </w:r>
      <w:r w:rsidR="00A1183D">
        <w:t xml:space="preserve">ew </w:t>
      </w:r>
      <w:r w:rsidRPr="00EB7259">
        <w:t>Z</w:t>
      </w:r>
      <w:r w:rsidR="00A1183D">
        <w:t>ealand (</w:t>
      </w:r>
      <w:r w:rsidR="00EB05B1">
        <w:t>Reserve Bank</w:t>
      </w:r>
      <w:r w:rsidR="00A1183D">
        <w:t>)</w:t>
      </w:r>
      <w:r w:rsidRPr="00EB7259">
        <w:t xml:space="preserve"> </w:t>
      </w:r>
      <w:r w:rsidR="00A1183D">
        <w:t>c</w:t>
      </w:r>
      <w:r w:rsidRPr="00EB7259">
        <w:t>hanges</w:t>
      </w:r>
      <w:r w:rsidRPr="00EB7259">
        <w:rPr>
          <w:lang w:val="en-US"/>
        </w:rPr>
        <w:t>​</w:t>
      </w:r>
      <w:r w:rsidR="00A1183D">
        <w:rPr>
          <w:lang w:val="en-US"/>
        </w:rPr>
        <w:t>.</w:t>
      </w:r>
    </w:p>
    <w:p w14:paraId="42FBE983" w14:textId="782298B6" w:rsidR="00A61731" w:rsidRDefault="00A61731" w:rsidP="00A61731">
      <w:pPr>
        <w:pStyle w:val="HUDBody"/>
      </w:pPr>
      <w:r>
        <w:rPr>
          <w:noProof/>
        </w:rPr>
        <mc:AlternateContent>
          <mc:Choice Requires="wps">
            <w:drawing>
              <wp:anchor distT="0" distB="0" distL="114300" distR="114300" simplePos="0" relativeHeight="251658259" behindDoc="0" locked="0" layoutInCell="1" allowOverlap="1" wp14:anchorId="6D1FB71C" wp14:editId="25432F6B">
                <wp:simplePos x="0" y="0"/>
                <wp:positionH relativeFrom="column">
                  <wp:posOffset>-23480</wp:posOffset>
                </wp:positionH>
                <wp:positionV relativeFrom="paragraph">
                  <wp:posOffset>189998</wp:posOffset>
                </wp:positionV>
                <wp:extent cx="5751195" cy="679450"/>
                <wp:effectExtent l="19050" t="19050" r="40005" b="44450"/>
                <wp:wrapNone/>
                <wp:docPr id="1783542026" name="Double Bracket 11"/>
                <wp:cNvGraphicFramePr/>
                <a:graphic xmlns:a="http://schemas.openxmlformats.org/drawingml/2006/main">
                  <a:graphicData uri="http://schemas.microsoft.com/office/word/2010/wordprocessingShape">
                    <wps:wsp>
                      <wps:cNvSpPr/>
                      <wps:spPr>
                        <a:xfrm>
                          <a:off x="0" y="0"/>
                          <a:ext cx="5751195" cy="679450"/>
                        </a:xfrm>
                        <a:prstGeom prst="bracketPair">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540B8" id="Double Bracket 11" o:spid="_x0000_s1026" type="#_x0000_t185" style="position:absolute;margin-left:-1.85pt;margin-top:14.95pt;width:452.85pt;height:53.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" strokecolor="black [3213]" strokeweight="4.5pt">
                <v:stroke joinstyle="miter"/>
              </v:shape>
            </w:pict>
          </mc:Fallback>
        </mc:AlternateContent>
      </w:r>
      <w:r>
        <w:rPr>
          <w:noProof/>
        </w:rPr>
        <mc:AlternateContent>
          <mc:Choice Requires="wps">
            <w:drawing>
              <wp:anchor distT="0" distB="0" distL="114300" distR="114300" simplePos="0" relativeHeight="251658258" behindDoc="1" locked="0" layoutInCell="1" allowOverlap="1" wp14:anchorId="1E3E13D5" wp14:editId="4E8B9271">
                <wp:simplePos x="0" y="0"/>
                <wp:positionH relativeFrom="column">
                  <wp:posOffset>-22225</wp:posOffset>
                </wp:positionH>
                <wp:positionV relativeFrom="paragraph">
                  <wp:posOffset>191608</wp:posOffset>
                </wp:positionV>
                <wp:extent cx="5751195" cy="680085"/>
                <wp:effectExtent l="0" t="0" r="1905" b="5715"/>
                <wp:wrapNone/>
                <wp:docPr id="964113217" name="Rectangle 9"/>
                <wp:cNvGraphicFramePr/>
                <a:graphic xmlns:a="http://schemas.openxmlformats.org/drawingml/2006/main">
                  <a:graphicData uri="http://schemas.microsoft.com/office/word/2010/wordprocessingShape">
                    <wps:wsp>
                      <wps:cNvSpPr/>
                      <wps:spPr>
                        <a:xfrm>
                          <a:off x="0" y="0"/>
                          <a:ext cx="5751195" cy="68008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D92FBB" id="Rectangle 9" o:spid="_x0000_s1026" style="position:absolute;margin-left:-1.75pt;margin-top:15.1pt;width:452.85pt;height:53.55pt;z-index:-251658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" fillcolor="#f2f2f2 [3052]" stroked="f" strokeweight="1pt">
                <v:stroke joinstyle="miter"/>
              </v:roundrect>
            </w:pict>
          </mc:Fallback>
        </mc:AlternateContent>
      </w:r>
    </w:p>
    <w:p w14:paraId="553A2FB7" w14:textId="77777777" w:rsidR="00A61731" w:rsidRDefault="00A61731" w:rsidP="00A61731">
      <w:pPr>
        <w:pStyle w:val="HUDBody"/>
      </w:pPr>
    </w:p>
    <w:p w14:paraId="006898CD" w14:textId="6AF3008D" w:rsidR="000345BA" w:rsidRDefault="00A61731" w:rsidP="000345BA">
      <w:pPr>
        <w:pStyle w:val="HUDBody"/>
        <w:ind w:left="720" w:right="656"/>
        <w:rPr>
          <w:lang w:val="en-US"/>
        </w:rPr>
      </w:pPr>
      <w:r>
        <w:rPr>
          <w:lang w:val="en-US"/>
        </w:rPr>
        <w:t>“</w:t>
      </w:r>
      <w:r w:rsidRPr="00EB7259">
        <w:rPr>
          <w:lang w:val="en-US"/>
        </w:rPr>
        <w:t>It is generally the case that scale, diversification and professional diligence should improve transaction efficiency.</w:t>
      </w:r>
      <w:r>
        <w:rPr>
          <w:lang w:val="en-US"/>
        </w:rPr>
        <w:t>”</w:t>
      </w:r>
      <w:r w:rsidR="000345BA">
        <w:rPr>
          <w:lang w:val="en-US"/>
        </w:rPr>
        <w:t xml:space="preserve"> </w:t>
      </w:r>
    </w:p>
    <w:p w14:paraId="5E3352D2" w14:textId="7F0C9CA1" w:rsidR="000345BA" w:rsidRDefault="000345BA" w:rsidP="000345BA">
      <w:pPr>
        <w:pStyle w:val="HUDBody"/>
        <w:ind w:left="720" w:right="656"/>
        <w:rPr>
          <w:lang w:val="en-US"/>
        </w:rPr>
      </w:pPr>
    </w:p>
    <w:p w14:paraId="395B7AAE" w14:textId="4A5DB3D3" w:rsidR="000345BA" w:rsidRDefault="000345BA" w:rsidP="000345BA">
      <w:pPr>
        <w:pStyle w:val="HUDBody"/>
        <w:ind w:left="720" w:right="656"/>
        <w:rPr>
          <w:lang w:val="en-US"/>
        </w:rPr>
      </w:pPr>
      <w:r>
        <w:rPr>
          <w:noProof/>
        </w:rPr>
        <mc:AlternateContent>
          <mc:Choice Requires="wps">
            <w:drawing>
              <wp:anchor distT="0" distB="0" distL="114300" distR="114300" simplePos="0" relativeHeight="251658260" behindDoc="0" locked="0" layoutInCell="1" allowOverlap="1" wp14:anchorId="1F3F9C15" wp14:editId="79FB17C3">
                <wp:simplePos x="0" y="0"/>
                <wp:positionH relativeFrom="column">
                  <wp:posOffset>-17145</wp:posOffset>
                </wp:positionH>
                <wp:positionV relativeFrom="paragraph">
                  <wp:posOffset>47625</wp:posOffset>
                </wp:positionV>
                <wp:extent cx="5751195" cy="679450"/>
                <wp:effectExtent l="19050" t="19050" r="40005" b="44450"/>
                <wp:wrapNone/>
                <wp:docPr id="1567666713" name="Double Bracket 11"/>
                <wp:cNvGraphicFramePr/>
                <a:graphic xmlns:a="http://schemas.openxmlformats.org/drawingml/2006/main">
                  <a:graphicData uri="http://schemas.microsoft.com/office/word/2010/wordprocessingShape">
                    <wps:wsp>
                      <wps:cNvSpPr/>
                      <wps:spPr>
                        <a:xfrm>
                          <a:off x="0" y="0"/>
                          <a:ext cx="5751195" cy="679450"/>
                        </a:xfrm>
                        <a:prstGeom prst="bracketPair">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33885" id="Double Bracket 11" o:spid="_x0000_s1026" type="#_x0000_t185" style="position:absolute;margin-left:-1.35pt;margin-top:3.75pt;width:452.85pt;height:53.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" strokecolor="black [3213]" strokeweight="4.5pt">
                <v:stroke joinstyle="miter"/>
              </v:shape>
            </w:pict>
          </mc:Fallback>
        </mc:AlternateContent>
      </w:r>
      <w:r>
        <w:rPr>
          <w:noProof/>
        </w:rPr>
        <mc:AlternateContent>
          <mc:Choice Requires="wps">
            <w:drawing>
              <wp:anchor distT="0" distB="0" distL="114300" distR="114300" simplePos="0" relativeHeight="251658261" behindDoc="1" locked="0" layoutInCell="1" allowOverlap="1" wp14:anchorId="2B832288" wp14:editId="3AADFFB1">
                <wp:simplePos x="0" y="0"/>
                <wp:positionH relativeFrom="column">
                  <wp:posOffset>-19685</wp:posOffset>
                </wp:positionH>
                <wp:positionV relativeFrom="paragraph">
                  <wp:posOffset>49692</wp:posOffset>
                </wp:positionV>
                <wp:extent cx="5751195" cy="680085"/>
                <wp:effectExtent l="0" t="0" r="1905" b="5715"/>
                <wp:wrapNone/>
                <wp:docPr id="1527995477" name="Rectangle 9"/>
                <wp:cNvGraphicFramePr/>
                <a:graphic xmlns:a="http://schemas.openxmlformats.org/drawingml/2006/main">
                  <a:graphicData uri="http://schemas.microsoft.com/office/word/2010/wordprocessingShape">
                    <wps:wsp>
                      <wps:cNvSpPr/>
                      <wps:spPr>
                        <a:xfrm>
                          <a:off x="0" y="0"/>
                          <a:ext cx="5751195" cy="68008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B735E" id="Rectangle 9" o:spid="_x0000_s1026" style="position:absolute;margin-left:-1.55pt;margin-top:3.9pt;width:452.85pt;height:53.55pt;z-index:-251658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" fillcolor="#f2f2f2 [3052]" stroked="f" strokeweight="1pt">
                <v:stroke joinstyle="miter"/>
              </v:roundrect>
            </w:pict>
          </mc:Fallback>
        </mc:AlternateContent>
      </w:r>
    </w:p>
    <w:p w14:paraId="670CA4D9" w14:textId="4A39AB12" w:rsidR="000345BA" w:rsidRDefault="00EB7259" w:rsidP="000345BA">
      <w:pPr>
        <w:pStyle w:val="HUDBody"/>
        <w:ind w:left="720" w:right="656"/>
      </w:pPr>
      <w:r w:rsidRPr="00EB7259">
        <w:t>“Achieving the lowest cost of funds for CHPs is ultimately a function of how much risk the government is willing to remove from the table.”</w:t>
      </w:r>
    </w:p>
    <w:p w14:paraId="516298F9" w14:textId="7F481934" w:rsidR="000345BA" w:rsidRDefault="000345BA" w:rsidP="000345BA">
      <w:pPr>
        <w:pStyle w:val="HUDBody"/>
        <w:ind w:left="720" w:right="656"/>
      </w:pPr>
    </w:p>
    <w:p w14:paraId="0945773B" w14:textId="0237C465" w:rsidR="000345BA" w:rsidRDefault="000345BA" w:rsidP="000345BA">
      <w:pPr>
        <w:pStyle w:val="HUDBody"/>
        <w:ind w:left="720" w:right="656"/>
      </w:pPr>
      <w:r>
        <w:rPr>
          <w:noProof/>
        </w:rPr>
        <mc:AlternateContent>
          <mc:Choice Requires="wps">
            <w:drawing>
              <wp:anchor distT="0" distB="0" distL="114300" distR="114300" simplePos="0" relativeHeight="251658262" behindDoc="0" locked="0" layoutInCell="1" allowOverlap="1" wp14:anchorId="638BB462" wp14:editId="533FCBD5">
                <wp:simplePos x="0" y="0"/>
                <wp:positionH relativeFrom="column">
                  <wp:posOffset>8417</wp:posOffset>
                </wp:positionH>
                <wp:positionV relativeFrom="paragraph">
                  <wp:posOffset>73453</wp:posOffset>
                </wp:positionV>
                <wp:extent cx="5751195" cy="948055"/>
                <wp:effectExtent l="19050" t="19050" r="40005" b="42545"/>
                <wp:wrapNone/>
                <wp:docPr id="407778110" name="Double Bracket 11"/>
                <wp:cNvGraphicFramePr/>
                <a:graphic xmlns:a="http://schemas.openxmlformats.org/drawingml/2006/main">
                  <a:graphicData uri="http://schemas.microsoft.com/office/word/2010/wordprocessingShape">
                    <wps:wsp>
                      <wps:cNvSpPr/>
                      <wps:spPr>
                        <a:xfrm>
                          <a:off x="0" y="0"/>
                          <a:ext cx="5751195" cy="948055"/>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82E2" id="Double Bracket 11" o:spid="_x0000_s1026" type="#_x0000_t185" style="position:absolute;margin-left:.65pt;margin-top:5.8pt;width:452.85pt;height:74.6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" adj="2631" strokecolor="black [3213]" strokeweight="4.5pt">
                <v:stroke joinstyle="miter"/>
              </v:shape>
            </w:pict>
          </mc:Fallback>
        </mc:AlternateContent>
      </w:r>
      <w:r>
        <w:rPr>
          <w:noProof/>
        </w:rPr>
        <mc:AlternateContent>
          <mc:Choice Requires="wps">
            <w:drawing>
              <wp:anchor distT="0" distB="0" distL="114300" distR="114300" simplePos="0" relativeHeight="251658263" behindDoc="1" locked="0" layoutInCell="1" allowOverlap="1" wp14:anchorId="405EDFE8" wp14:editId="4DD8C5F6">
                <wp:simplePos x="0" y="0"/>
                <wp:positionH relativeFrom="column">
                  <wp:posOffset>-10160</wp:posOffset>
                </wp:positionH>
                <wp:positionV relativeFrom="paragraph">
                  <wp:posOffset>84928</wp:posOffset>
                </wp:positionV>
                <wp:extent cx="5751195" cy="946297"/>
                <wp:effectExtent l="0" t="0" r="1905" b="6350"/>
                <wp:wrapNone/>
                <wp:docPr id="2030621577" name="Rectangle 9"/>
                <wp:cNvGraphicFramePr/>
                <a:graphic xmlns:a="http://schemas.openxmlformats.org/drawingml/2006/main">
                  <a:graphicData uri="http://schemas.microsoft.com/office/word/2010/wordprocessingShape">
                    <wps:wsp>
                      <wps:cNvSpPr/>
                      <wps:spPr>
                        <a:xfrm>
                          <a:off x="0" y="0"/>
                          <a:ext cx="5751195" cy="946297"/>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43177D" id="Rectangle 9" o:spid="_x0000_s1026" style="position:absolute;margin-left:-.8pt;margin-top:6.7pt;width:452.85pt;height:74.5pt;z-index:-251658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" fillcolor="#f2f2f2 [3052]" stroked="f" strokeweight="1pt">
                <v:stroke joinstyle="miter"/>
              </v:roundrect>
            </w:pict>
          </mc:Fallback>
        </mc:AlternateContent>
      </w:r>
    </w:p>
    <w:p w14:paraId="24504AC9" w14:textId="4629DBD7" w:rsidR="00A61731" w:rsidRDefault="00EB7259" w:rsidP="000345BA">
      <w:pPr>
        <w:pStyle w:val="HUDBody"/>
        <w:ind w:left="720" w:right="656"/>
      </w:pPr>
      <w:r w:rsidRPr="00EB7259">
        <w:t xml:space="preserve">“The risk profile of the transaction </w:t>
      </w:r>
      <w:proofErr w:type="gramStart"/>
      <w:r w:rsidRPr="00EB7259">
        <w:t>as a whole is</w:t>
      </w:r>
      <w:proofErr w:type="gramEnd"/>
      <w:r w:rsidRPr="00EB7259">
        <w:t xml:space="preserve"> considered when assessing appetite for long tenor debt. In general, the more certain the contracted cashflows and the stronger the credit of the </w:t>
      </w:r>
      <w:proofErr w:type="gramStart"/>
      <w:r w:rsidRPr="00EB7259">
        <w:t>off-taker</w:t>
      </w:r>
      <w:proofErr w:type="gramEnd"/>
      <w:r w:rsidRPr="00EB7259">
        <w:t xml:space="preserve"> (</w:t>
      </w:r>
      <w:r w:rsidR="004A4171">
        <w:t>for example,</w:t>
      </w:r>
      <w:r w:rsidRPr="00EB7259">
        <w:t xml:space="preserve"> Government), the more likely [the financier] will have appetite for long tenor debt.”</w:t>
      </w:r>
    </w:p>
    <w:p w14:paraId="7805DB56" w14:textId="3EE70E54" w:rsidR="000345BA" w:rsidRDefault="000345BA" w:rsidP="00B6737C">
      <w:pPr>
        <w:pStyle w:val="HUDBody"/>
      </w:pPr>
    </w:p>
    <w:p w14:paraId="3BAB1D56" w14:textId="77777777" w:rsidR="000345BA" w:rsidRDefault="000345BA" w:rsidP="00B6737C">
      <w:pPr>
        <w:pStyle w:val="HUDBody"/>
      </w:pPr>
    </w:p>
    <w:p w14:paraId="1EB23DF6" w14:textId="77777777" w:rsidR="008C3AA2" w:rsidRDefault="008C3AA2" w:rsidP="009603B0">
      <w:pPr>
        <w:pStyle w:val="HUDSubheading2"/>
        <w:sectPr w:rsidR="008C3AA2" w:rsidSect="00700FCB">
          <w:pgSz w:w="11906" w:h="16838"/>
          <w:pgMar w:top="1440" w:right="1440" w:bottom="1440" w:left="1440" w:header="708" w:footer="708" w:gutter="0"/>
          <w:cols w:space="708"/>
          <w:docGrid w:linePitch="360"/>
        </w:sectPr>
      </w:pPr>
      <w:bookmarkStart w:id="62" w:name="_Toc183535176"/>
      <w:bookmarkStart w:id="63" w:name="_Toc183535214"/>
    </w:p>
    <w:p w14:paraId="598B2400" w14:textId="4F0E03F8" w:rsidR="00A61731" w:rsidRDefault="00A61731" w:rsidP="009603B0">
      <w:pPr>
        <w:pStyle w:val="HUDSubheading2"/>
      </w:pPr>
      <w:r>
        <w:lastRenderedPageBreak/>
        <w:t>Equity</w:t>
      </w:r>
      <w:bookmarkEnd w:id="62"/>
      <w:bookmarkEnd w:id="63"/>
    </w:p>
    <w:p w14:paraId="4DAD53E3" w14:textId="0EC3461D" w:rsidR="000345BA" w:rsidRPr="004876D6" w:rsidRDefault="000345BA" w:rsidP="000345BA">
      <w:pPr>
        <w:pStyle w:val="HUDBody"/>
        <w:rPr>
          <w:lang w:val="en-US"/>
        </w:rPr>
      </w:pPr>
      <w:r w:rsidRPr="00CE7846">
        <w:t>Return parameters</w:t>
      </w:r>
      <w:r w:rsidRPr="004876D6">
        <w:rPr>
          <w:lang w:val="en-US"/>
        </w:rPr>
        <w:t>​</w:t>
      </w:r>
      <w:r w:rsidR="004876D6">
        <w:rPr>
          <w:lang w:val="en-US"/>
        </w:rPr>
        <w:t>:</w:t>
      </w:r>
    </w:p>
    <w:p w14:paraId="0D77FA5E" w14:textId="3308540D" w:rsidR="000345BA" w:rsidRPr="00EB7259" w:rsidRDefault="000345BA" w:rsidP="00CC2F21">
      <w:pPr>
        <w:pStyle w:val="HUDBullets"/>
        <w:rPr>
          <w:lang w:val="en-US"/>
        </w:rPr>
      </w:pPr>
      <w:r w:rsidRPr="00EB7259" w:rsidDel="004876D6">
        <w:t>M</w:t>
      </w:r>
      <w:r w:rsidRPr="00EB7259">
        <w:t>ore expensive than debt</w:t>
      </w:r>
      <w:r w:rsidRPr="00EB7259">
        <w:rPr>
          <w:lang w:val="en-US"/>
        </w:rPr>
        <w:t>​</w:t>
      </w:r>
    </w:p>
    <w:p w14:paraId="4ECCA5E4" w14:textId="06190D53" w:rsidR="000345BA" w:rsidRPr="00EB7259" w:rsidRDefault="00363132" w:rsidP="00CC2F21">
      <w:pPr>
        <w:pStyle w:val="HUDBullets"/>
        <w:rPr>
          <w:lang w:val="en-US"/>
        </w:rPr>
      </w:pPr>
      <w:r>
        <w:t>P</w:t>
      </w:r>
      <w:r w:rsidR="004876D6">
        <w:t>rovide d</w:t>
      </w:r>
      <w:r w:rsidR="000345BA" w:rsidRPr="00EB7259">
        <w:t>ouble-digit returns (higher returns for a higher risk profile)</w:t>
      </w:r>
      <w:r w:rsidR="000345BA" w:rsidRPr="00EB7259">
        <w:rPr>
          <w:lang w:val="en-US"/>
        </w:rPr>
        <w:t>​</w:t>
      </w:r>
      <w:r w:rsidR="005E329D">
        <w:rPr>
          <w:lang w:val="en-US"/>
        </w:rPr>
        <w:t>.</w:t>
      </w:r>
    </w:p>
    <w:p w14:paraId="1C04E915" w14:textId="38FCCD0D" w:rsidR="000345BA" w:rsidRPr="00EB7259" w:rsidRDefault="000345BA" w:rsidP="00CC2F21">
      <w:pPr>
        <w:pStyle w:val="HUDBullets"/>
        <w:rPr>
          <w:lang w:val="en-US"/>
        </w:rPr>
      </w:pPr>
      <w:r w:rsidRPr="00EB7259" w:rsidDel="004876D6">
        <w:t>S</w:t>
      </w:r>
      <w:r w:rsidRPr="00EB7259">
        <w:t xml:space="preserve">ome </w:t>
      </w:r>
      <w:r w:rsidR="00ED6157">
        <w:t>e</w:t>
      </w:r>
      <w:r w:rsidR="00ED6157" w:rsidRPr="00ED6157">
        <w:t xml:space="preserve">nvironmental, social, and governance </w:t>
      </w:r>
      <w:r w:rsidR="00ED6157">
        <w:t>(</w:t>
      </w:r>
      <w:r w:rsidRPr="00EB7259">
        <w:t>ESG</w:t>
      </w:r>
      <w:r w:rsidR="00ED6157">
        <w:t>)</w:t>
      </w:r>
      <w:r w:rsidRPr="00EB7259">
        <w:t xml:space="preserve"> investors would accept returns under 10</w:t>
      </w:r>
      <w:r w:rsidR="005E329D">
        <w:t xml:space="preserve"> percent</w:t>
      </w:r>
      <w:r w:rsidRPr="00EB7259">
        <w:t xml:space="preserve"> (net</w:t>
      </w:r>
      <w:r w:rsidR="001576D3">
        <w:t xml:space="preserve"> internal rate of return</w:t>
      </w:r>
      <w:r w:rsidRPr="00EB7259" w:rsidDel="001576D3">
        <w:t xml:space="preserve"> </w:t>
      </w:r>
      <w:r w:rsidRPr="00EB7259">
        <w:t>after fees</w:t>
      </w:r>
      <w:proofErr w:type="gramStart"/>
      <w:r w:rsidRPr="00EB7259">
        <w:t>)</w:t>
      </w:r>
      <w:proofErr w:type="gramEnd"/>
      <w:r w:rsidRPr="00EB7259">
        <w:t xml:space="preserve"> but most are above that</w:t>
      </w:r>
      <w:r w:rsidRPr="00EB7259">
        <w:rPr>
          <w:lang w:val="en-US"/>
        </w:rPr>
        <w:t>​</w:t>
      </w:r>
      <w:r w:rsidR="005E329D">
        <w:rPr>
          <w:lang w:val="en-US"/>
        </w:rPr>
        <w:t>.</w:t>
      </w:r>
    </w:p>
    <w:p w14:paraId="42783181" w14:textId="56441371" w:rsidR="000345BA" w:rsidRPr="00CE7846" w:rsidRDefault="000345BA" w:rsidP="000345BA">
      <w:pPr>
        <w:pStyle w:val="HUDBody"/>
      </w:pPr>
      <w:r w:rsidRPr="00EB7259">
        <w:t>​</w:t>
      </w:r>
      <w:r w:rsidRPr="00CE7846">
        <w:t xml:space="preserve">What it </w:t>
      </w:r>
      <w:r w:rsidR="001576D3" w:rsidRPr="00CE7846">
        <w:t xml:space="preserve">would </w:t>
      </w:r>
      <w:r w:rsidRPr="00CE7846">
        <w:t>take to lower pricing</w:t>
      </w:r>
      <w:r w:rsidR="004876D6">
        <w:t>:</w:t>
      </w:r>
    </w:p>
    <w:p w14:paraId="180FFDE1" w14:textId="0B08110E" w:rsidR="000345BA" w:rsidRPr="00EB7259" w:rsidRDefault="00E67373" w:rsidP="00CC2F21">
      <w:pPr>
        <w:pStyle w:val="HUDBullets"/>
        <w:rPr>
          <w:lang w:val="en-US"/>
        </w:rPr>
      </w:pPr>
      <w:r>
        <w:t>D</w:t>
      </w:r>
      <w:r w:rsidR="000345BA" w:rsidRPr="00EB7259">
        <w:t>evelop an asset class</w:t>
      </w:r>
      <w:r w:rsidR="000345BA" w:rsidRPr="00EB7259">
        <w:rPr>
          <w:lang w:val="en-US"/>
        </w:rPr>
        <w:t>​</w:t>
      </w:r>
    </w:p>
    <w:p w14:paraId="388B5650" w14:textId="7CB91847" w:rsidR="000345BA" w:rsidRPr="00EB7259" w:rsidRDefault="000345BA" w:rsidP="00CC2F21">
      <w:pPr>
        <w:pStyle w:val="HUDBullets"/>
        <w:rPr>
          <w:lang w:val="en-US"/>
        </w:rPr>
      </w:pPr>
      <w:r w:rsidRPr="00EB7259" w:rsidDel="004876D6">
        <w:t>D</w:t>
      </w:r>
      <w:r w:rsidRPr="00EB7259">
        <w:t xml:space="preserve">ebt to </w:t>
      </w:r>
      <w:r w:rsidR="001576D3">
        <w:t>e</w:t>
      </w:r>
      <w:r w:rsidRPr="00EB7259">
        <w:t xml:space="preserve">quity </w:t>
      </w:r>
      <w:r w:rsidR="001576D3">
        <w:t>s</w:t>
      </w:r>
      <w:r w:rsidRPr="00EB7259">
        <w:t>wap</w:t>
      </w:r>
      <w:r w:rsidRPr="00EB7259">
        <w:rPr>
          <w:lang w:val="en-US"/>
        </w:rPr>
        <w:t>​</w:t>
      </w:r>
    </w:p>
    <w:p w14:paraId="0E1F4A5B" w14:textId="0B070D30" w:rsidR="00A61731" w:rsidRDefault="000345BA" w:rsidP="00CC2F21">
      <w:pPr>
        <w:pStyle w:val="HUDBullets"/>
      </w:pPr>
      <w:r w:rsidRPr="00EB7259" w:rsidDel="004876D6">
        <w:t>M</w:t>
      </w:r>
      <w:r w:rsidRPr="00EB7259">
        <w:t>ore hybrid structures (</w:t>
      </w:r>
      <w:r w:rsidR="001576D3">
        <w:t>for example,</w:t>
      </w:r>
      <w:r w:rsidRPr="00EB7259">
        <w:t xml:space="preserve"> subordinated debt)​</w:t>
      </w:r>
      <w:r w:rsidR="001576D3">
        <w:t>.</w:t>
      </w:r>
    </w:p>
    <w:p w14:paraId="0CE34FDF" w14:textId="2891AC9A" w:rsidR="00700FCB" w:rsidRDefault="000345BA" w:rsidP="009603B0">
      <w:pPr>
        <w:pStyle w:val="HUDSubheading2"/>
      </w:pPr>
      <w:bookmarkStart w:id="64" w:name="_Toc183535177"/>
      <w:bookmarkStart w:id="65" w:name="_Toc183535215"/>
      <w:r>
        <w:t>Environment, social and governance investment</w:t>
      </w:r>
      <w:bookmarkEnd w:id="64"/>
      <w:bookmarkEnd w:id="65"/>
    </w:p>
    <w:p w14:paraId="78982BCA" w14:textId="3BE6C31B" w:rsidR="000345BA" w:rsidRPr="00EB7259" w:rsidRDefault="000345BA" w:rsidP="00CC2F21">
      <w:pPr>
        <w:pStyle w:val="HUDBullets"/>
        <w:rPr>
          <w:lang w:val="en-US"/>
        </w:rPr>
      </w:pPr>
      <w:r w:rsidRPr="00EB7259">
        <w:t xml:space="preserve">ESG is a growing area – </w:t>
      </w:r>
      <w:r w:rsidR="001576D3">
        <w:t>several</w:t>
      </w:r>
      <w:r w:rsidRPr="00EB7259">
        <w:t xml:space="preserve"> banks and investors have specific allocations for it</w:t>
      </w:r>
      <w:r w:rsidRPr="00EB7259">
        <w:rPr>
          <w:lang w:val="en-US"/>
        </w:rPr>
        <w:t>​</w:t>
      </w:r>
      <w:r w:rsidR="001576D3">
        <w:rPr>
          <w:lang w:val="en-US"/>
        </w:rPr>
        <w:t>.</w:t>
      </w:r>
    </w:p>
    <w:p w14:paraId="00D4E12E" w14:textId="447D33FF" w:rsidR="000345BA" w:rsidRDefault="000345BA" w:rsidP="00CC2F21">
      <w:pPr>
        <w:pStyle w:val="HUDBullets"/>
        <w:rPr>
          <w:lang w:val="en-US"/>
        </w:rPr>
      </w:pPr>
      <w:r w:rsidRPr="00EB7259">
        <w:t xml:space="preserve">Investors still have a fiduciary obligation to get the best returns for their members, so returns </w:t>
      </w:r>
      <w:proofErr w:type="gramStart"/>
      <w:r w:rsidRPr="00EB7259">
        <w:t>have to</w:t>
      </w:r>
      <w:proofErr w:type="gramEnd"/>
      <w:r w:rsidRPr="00EB7259">
        <w:t xml:space="preserve"> be competitive with other assets</w:t>
      </w:r>
      <w:r w:rsidRPr="00EB7259">
        <w:rPr>
          <w:lang w:val="en-US"/>
        </w:rPr>
        <w:t>​</w:t>
      </w:r>
      <w:r>
        <w:rPr>
          <w:lang w:val="en-US"/>
        </w:rPr>
        <w:t>.</w:t>
      </w:r>
    </w:p>
    <w:p w14:paraId="465F868F" w14:textId="57548FD6" w:rsidR="000345BA" w:rsidRDefault="000345BA" w:rsidP="00CC2F21">
      <w:pPr>
        <w:pStyle w:val="HUDBullets"/>
      </w:pPr>
      <w:r w:rsidRPr="00EB7259">
        <w:t>Infrastructure investors did not see a significant discount for ESG</w:t>
      </w:r>
      <w:r w:rsidRPr="00EB7259">
        <w:rPr>
          <w:lang w:val="en-US"/>
        </w:rPr>
        <w:t>​</w:t>
      </w:r>
      <w:r w:rsidR="001576D3">
        <w:rPr>
          <w:lang w:val="en-US"/>
        </w:rPr>
        <w:t>.</w:t>
      </w:r>
    </w:p>
    <w:p w14:paraId="06856FDD" w14:textId="4A6D4AF3" w:rsidR="00EB7259" w:rsidRDefault="001576D3" w:rsidP="00B6737C">
      <w:pPr>
        <w:pStyle w:val="HUDBody"/>
      </w:pPr>
      <w:r>
        <w:rPr>
          <w:noProof/>
        </w:rPr>
        <mc:AlternateContent>
          <mc:Choice Requires="wps">
            <w:drawing>
              <wp:anchor distT="0" distB="0" distL="114300" distR="114300" simplePos="0" relativeHeight="251658264" behindDoc="0" locked="0" layoutInCell="1" allowOverlap="1" wp14:anchorId="4BB98C20" wp14:editId="47409429">
                <wp:simplePos x="0" y="0"/>
                <wp:positionH relativeFrom="column">
                  <wp:posOffset>1003</wp:posOffset>
                </wp:positionH>
                <wp:positionV relativeFrom="paragraph">
                  <wp:posOffset>82249</wp:posOffset>
                </wp:positionV>
                <wp:extent cx="5751195" cy="1171542"/>
                <wp:effectExtent l="19050" t="19050" r="40005" b="29210"/>
                <wp:wrapNone/>
                <wp:docPr id="1577423339" name="Double Bracket 11"/>
                <wp:cNvGraphicFramePr/>
                <a:graphic xmlns:a="http://schemas.openxmlformats.org/drawingml/2006/main">
                  <a:graphicData uri="http://schemas.microsoft.com/office/word/2010/wordprocessingShape">
                    <wps:wsp>
                      <wps:cNvSpPr/>
                      <wps:spPr>
                        <a:xfrm>
                          <a:off x="0" y="0"/>
                          <a:ext cx="5751195" cy="1171542"/>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E990B" id="Double Bracket 11" o:spid="_x0000_s1026" type="#_x0000_t185" style="position:absolute;margin-left:.1pt;margin-top:6.5pt;width:452.85pt;height:92.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" adj="2631" strokecolor="black [3213]" strokeweight="4.5pt">
                <v:stroke joinstyle="miter"/>
              </v:shape>
            </w:pict>
          </mc:Fallback>
        </mc:AlternateContent>
      </w:r>
      <w:r>
        <w:rPr>
          <w:noProof/>
        </w:rPr>
        <mc:AlternateContent>
          <mc:Choice Requires="wps">
            <w:drawing>
              <wp:anchor distT="0" distB="0" distL="114300" distR="114300" simplePos="0" relativeHeight="251658265" behindDoc="1" locked="0" layoutInCell="1" allowOverlap="1" wp14:anchorId="2B1C2D85" wp14:editId="7C941223">
                <wp:simplePos x="0" y="0"/>
                <wp:positionH relativeFrom="column">
                  <wp:posOffset>0</wp:posOffset>
                </wp:positionH>
                <wp:positionV relativeFrom="paragraph">
                  <wp:posOffset>75231</wp:posOffset>
                </wp:positionV>
                <wp:extent cx="5751195" cy="1179095"/>
                <wp:effectExtent l="0" t="0" r="1905" b="2540"/>
                <wp:wrapNone/>
                <wp:docPr id="629640921" name="Rectangle 9"/>
                <wp:cNvGraphicFramePr/>
                <a:graphic xmlns:a="http://schemas.openxmlformats.org/drawingml/2006/main">
                  <a:graphicData uri="http://schemas.microsoft.com/office/word/2010/wordprocessingShape">
                    <wps:wsp>
                      <wps:cNvSpPr/>
                      <wps:spPr>
                        <a:xfrm>
                          <a:off x="0" y="0"/>
                          <a:ext cx="5751195" cy="117909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7997E" id="Rectangle 9" o:spid="_x0000_s1026" style="position:absolute;margin-left:0;margin-top:5.9pt;width:452.85pt;height:92.85pt;z-index:-251658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" fillcolor="#f2f2f2 [3052]" stroked="f" strokeweight="1pt">
                <v:stroke joinstyle="miter"/>
              </v:roundrect>
            </w:pict>
          </mc:Fallback>
        </mc:AlternateContent>
      </w:r>
    </w:p>
    <w:p w14:paraId="75E33C98" w14:textId="0A76DA48" w:rsidR="00EB7259" w:rsidRDefault="00EB7259" w:rsidP="000345BA">
      <w:pPr>
        <w:pStyle w:val="HUDBody"/>
        <w:ind w:left="720" w:right="656"/>
      </w:pPr>
      <w:r w:rsidRPr="00EB7259">
        <w:t>“Social housing currently has a property development risk profile and is usually considered to be a property investment. If MHUD can alter the risk profile so investors and financiers consider social housing to be an infrastructure investment, investor return requirements (and social housing projects’ cost of capital) will reduce.”</w:t>
      </w:r>
      <w:r w:rsidR="000345BA" w:rsidRPr="000345BA">
        <w:rPr>
          <w:noProof/>
        </w:rPr>
        <w:t xml:space="preserve"> </w:t>
      </w:r>
    </w:p>
    <w:p w14:paraId="2F2FA55C" w14:textId="0663204C" w:rsidR="000345BA" w:rsidRDefault="000345BA" w:rsidP="00B6737C">
      <w:pPr>
        <w:pStyle w:val="HUDBody"/>
      </w:pPr>
    </w:p>
    <w:p w14:paraId="4525ED39" w14:textId="0A90FDE2" w:rsidR="00EB7259" w:rsidRDefault="00691294" w:rsidP="00EB7259">
      <w:pPr>
        <w:pStyle w:val="HUDSubheading"/>
      </w:pPr>
      <w:bookmarkStart w:id="66" w:name="_Toc183535178"/>
      <w:bookmarkStart w:id="67" w:name="_Toc183535216"/>
      <w:r>
        <w:rPr>
          <w:lang w:val="mi-NZ"/>
        </w:rPr>
        <w:t>R</w:t>
      </w:r>
      <w:r w:rsidR="00EB7259" w:rsidRPr="00700FCB">
        <w:rPr>
          <w:lang w:val="mi-NZ"/>
        </w:rPr>
        <w:t>oles</w:t>
      </w:r>
      <w:r w:rsidR="00EB7259" w:rsidRPr="00700FCB" w:rsidDel="00691294">
        <w:rPr>
          <w:lang w:val="mi-NZ"/>
        </w:rPr>
        <w:t xml:space="preserve"> </w:t>
      </w:r>
      <w:r w:rsidR="00EB7259" w:rsidRPr="00700FCB">
        <w:rPr>
          <w:lang w:val="mi-NZ"/>
        </w:rPr>
        <w:t>each party</w:t>
      </w:r>
      <w:r w:rsidR="00EB7259" w:rsidRPr="00700FCB">
        <w:t>​</w:t>
      </w:r>
      <w:r>
        <w:t xml:space="preserve"> should play</w:t>
      </w:r>
      <w:bookmarkEnd w:id="66"/>
      <w:bookmarkEnd w:id="67"/>
    </w:p>
    <w:p w14:paraId="22FAD025" w14:textId="346199B6" w:rsidR="00EB7259" w:rsidRPr="00EB7259" w:rsidRDefault="00EB7259" w:rsidP="00CC2F21">
      <w:pPr>
        <w:pStyle w:val="HUDBullets"/>
        <w:rPr>
          <w:lang w:val="en-US"/>
        </w:rPr>
      </w:pPr>
      <w:r w:rsidRPr="00EB7259">
        <w:t>CHPs aim to provide a service</w:t>
      </w:r>
      <w:r w:rsidR="00691294">
        <w:t>,</w:t>
      </w:r>
      <w:r w:rsidRPr="00EB7259">
        <w:t xml:space="preserve"> and good social outcomes over the longer term. Time horizons are a good match for institutional investors with longer holding periods.</w:t>
      </w:r>
      <w:r w:rsidRPr="00EB7259">
        <w:rPr>
          <w:lang w:val="en-US"/>
        </w:rPr>
        <w:t>​</w:t>
      </w:r>
    </w:p>
    <w:p w14:paraId="0B0FD776" w14:textId="02D3FCED" w:rsidR="00EB7259" w:rsidRPr="00EB7259" w:rsidRDefault="00EB7259" w:rsidP="00CC2F21">
      <w:pPr>
        <w:pStyle w:val="HUDBullets"/>
        <w:rPr>
          <w:lang w:val="en-US"/>
        </w:rPr>
      </w:pPr>
      <w:r w:rsidRPr="00EB7259">
        <w:t xml:space="preserve">Institutional capital needs to have an implicit trust in the capability of CHPs to deliver complex and </w:t>
      </w:r>
      <w:r w:rsidR="00F5074B">
        <w:t>large-</w:t>
      </w:r>
      <w:r w:rsidRPr="00EB7259">
        <w:t>scale developments, but CHPs don’t always meet the standard. By the cash going to the CHP, it goes to what some perceive to be the least credit worthy party (between Crown, asset owners/developers and CHP).</w:t>
      </w:r>
      <w:r w:rsidRPr="00EB7259">
        <w:rPr>
          <w:lang w:val="en-US"/>
        </w:rPr>
        <w:t>​</w:t>
      </w:r>
    </w:p>
    <w:p w14:paraId="79C9904C" w14:textId="29851ED3" w:rsidR="00EB7259" w:rsidRPr="00EB7259" w:rsidRDefault="00EB7259" w:rsidP="00CC2F21">
      <w:pPr>
        <w:pStyle w:val="HUDBullets"/>
      </w:pPr>
      <w:r w:rsidRPr="00EB7259">
        <w:t xml:space="preserve">Each CHP and development </w:t>
      </w:r>
      <w:proofErr w:type="gramStart"/>
      <w:r w:rsidRPr="00EB7259">
        <w:t>is</w:t>
      </w:r>
      <w:proofErr w:type="gramEnd"/>
      <w:r w:rsidRPr="00EB7259">
        <w:t xml:space="preserve"> a unique credit risk. CHPs have different resources and structures, making assessments challenging. Project</w:t>
      </w:r>
      <w:r w:rsidR="00691294">
        <w:t>-</w:t>
      </w:r>
      <w:r w:rsidRPr="00EB7259">
        <w:t>by</w:t>
      </w:r>
      <w:r w:rsidR="00691294">
        <w:t>-</w:t>
      </w:r>
      <w:r w:rsidRPr="00EB7259">
        <w:t>project approval processes are inefficient. Strategic partnerships would be more helpful.​</w:t>
      </w:r>
    </w:p>
    <w:p w14:paraId="44B1A9EC" w14:textId="72FC53C6" w:rsidR="00EB7259" w:rsidRPr="00EB7259" w:rsidRDefault="00EB7259" w:rsidP="00CC2F21">
      <w:pPr>
        <w:pStyle w:val="HUDBullets"/>
        <w:rPr>
          <w:lang w:val="mi-NZ"/>
        </w:rPr>
      </w:pPr>
      <w:r w:rsidRPr="00EB7259">
        <w:rPr>
          <w:lang w:val="mi-NZ"/>
        </w:rPr>
        <w:t>The main issue with regulation is that the funding must be contracted with a CHP. There is ambiguity on the extent to which funding can be assigned to other parties. Most investors would prefer a</w:t>
      </w:r>
      <w:r w:rsidR="008A7FAC">
        <w:rPr>
          <w:lang w:val="mi-NZ"/>
        </w:rPr>
        <w:t xml:space="preserve"> special purpose vehicle</w:t>
      </w:r>
      <w:r w:rsidRPr="00EB7259">
        <w:rPr>
          <w:lang w:val="mi-NZ"/>
        </w:rPr>
        <w:t xml:space="preserve"> </w:t>
      </w:r>
      <w:r w:rsidR="008A7FAC">
        <w:rPr>
          <w:lang w:val="mi-NZ"/>
        </w:rPr>
        <w:t>(</w:t>
      </w:r>
      <w:r w:rsidRPr="00EB7259">
        <w:rPr>
          <w:lang w:val="mi-NZ"/>
        </w:rPr>
        <w:t>SPV</w:t>
      </w:r>
      <w:r w:rsidR="008A7FAC">
        <w:rPr>
          <w:lang w:val="mi-NZ"/>
        </w:rPr>
        <w:t>)</w:t>
      </w:r>
      <w:r w:rsidRPr="00EB7259">
        <w:rPr>
          <w:lang w:val="mi-NZ"/>
        </w:rPr>
        <w:t xml:space="preserve"> structure where lending is to the SPV not the broader</w:t>
      </w:r>
      <w:r w:rsidR="00AD6965">
        <w:rPr>
          <w:lang w:val="mi-NZ"/>
        </w:rPr>
        <w:t xml:space="preserve"> CHP</w:t>
      </w:r>
      <w:r w:rsidRPr="00EB7259">
        <w:rPr>
          <w:lang w:val="mi-NZ"/>
        </w:rPr>
        <w:t xml:space="preserve"> entity. ​</w:t>
      </w:r>
    </w:p>
    <w:p w14:paraId="6ED09561" w14:textId="5526CBF0" w:rsidR="00EB7259" w:rsidRPr="00EB7259" w:rsidRDefault="00EB7259" w:rsidP="00CC2F21">
      <w:pPr>
        <w:pStyle w:val="HUDBullets"/>
      </w:pPr>
      <w:r w:rsidRPr="00EB7259">
        <w:t>Insurance issues</w:t>
      </w:r>
      <w:r w:rsidR="008A7FAC">
        <w:t xml:space="preserve"> – </w:t>
      </w:r>
      <w:r w:rsidRPr="00EB7259">
        <w:t xml:space="preserve">there are often disagreements between the asset owners and operators </w:t>
      </w:r>
      <w:r w:rsidR="007C5401">
        <w:t xml:space="preserve">regarding insurance </w:t>
      </w:r>
      <w:r w:rsidRPr="00EB7259">
        <w:t>on leasing deals.​</w:t>
      </w:r>
    </w:p>
    <w:p w14:paraId="5C0EF6FB" w14:textId="77777777" w:rsidR="00EB7259" w:rsidRDefault="00EB7259" w:rsidP="00B6737C">
      <w:pPr>
        <w:pStyle w:val="HUDBody"/>
      </w:pPr>
    </w:p>
    <w:p w14:paraId="74FEA2DB" w14:textId="77777777" w:rsidR="000345BA" w:rsidRDefault="000345BA" w:rsidP="00B6737C">
      <w:pPr>
        <w:pStyle w:val="HUDBody"/>
      </w:pPr>
    </w:p>
    <w:p w14:paraId="6CFBFA57" w14:textId="77777777" w:rsidR="00735F59" w:rsidRDefault="00735F59" w:rsidP="00B6737C">
      <w:pPr>
        <w:pStyle w:val="HUDBody"/>
      </w:pPr>
    </w:p>
    <w:p w14:paraId="1776BAE8" w14:textId="05772207" w:rsidR="000345BA" w:rsidRDefault="000345BA" w:rsidP="000345BA">
      <w:pPr>
        <w:pStyle w:val="HUDBody"/>
      </w:pPr>
      <w:r>
        <w:rPr>
          <w:noProof/>
        </w:rPr>
        <w:lastRenderedPageBreak/>
        <mc:AlternateContent>
          <mc:Choice Requires="wps">
            <w:drawing>
              <wp:anchor distT="0" distB="0" distL="114300" distR="114300" simplePos="0" relativeHeight="251658266" behindDoc="0" locked="0" layoutInCell="1" allowOverlap="1" wp14:anchorId="617F3EEE" wp14:editId="5D8BC274">
                <wp:simplePos x="0" y="0"/>
                <wp:positionH relativeFrom="column">
                  <wp:posOffset>-2215</wp:posOffset>
                </wp:positionH>
                <wp:positionV relativeFrom="paragraph">
                  <wp:posOffset>85416</wp:posOffset>
                </wp:positionV>
                <wp:extent cx="5751195" cy="745962"/>
                <wp:effectExtent l="19050" t="19050" r="40005" b="35560"/>
                <wp:wrapNone/>
                <wp:docPr id="939600768" name="Double Bracket 11"/>
                <wp:cNvGraphicFramePr/>
                <a:graphic xmlns:a="http://schemas.openxmlformats.org/drawingml/2006/main">
                  <a:graphicData uri="http://schemas.microsoft.com/office/word/2010/wordprocessingShape">
                    <wps:wsp>
                      <wps:cNvSpPr/>
                      <wps:spPr>
                        <a:xfrm>
                          <a:off x="0" y="0"/>
                          <a:ext cx="5751195" cy="745962"/>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03127" id="Double Bracket 11" o:spid="_x0000_s1026" type="#_x0000_t185" style="position:absolute;margin-left:-.15pt;margin-top:6.75pt;width:452.85pt;height:58.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" adj="2631" strokecolor="black [3213]" strokeweight="4.5pt">
                <v:stroke joinstyle="miter"/>
              </v:shape>
            </w:pict>
          </mc:Fallback>
        </mc:AlternateContent>
      </w:r>
      <w:r>
        <w:rPr>
          <w:noProof/>
        </w:rPr>
        <mc:AlternateContent>
          <mc:Choice Requires="wps">
            <w:drawing>
              <wp:anchor distT="0" distB="0" distL="114300" distR="114300" simplePos="0" relativeHeight="251658267" behindDoc="1" locked="0" layoutInCell="1" allowOverlap="1" wp14:anchorId="71E0BC68" wp14:editId="707C1F9B">
                <wp:simplePos x="0" y="0"/>
                <wp:positionH relativeFrom="column">
                  <wp:posOffset>0</wp:posOffset>
                </wp:positionH>
                <wp:positionV relativeFrom="paragraph">
                  <wp:posOffset>76998</wp:posOffset>
                </wp:positionV>
                <wp:extent cx="5751195" cy="754912"/>
                <wp:effectExtent l="0" t="0" r="1905" b="7620"/>
                <wp:wrapNone/>
                <wp:docPr id="1313234300" name="Rectangle 9"/>
                <wp:cNvGraphicFramePr/>
                <a:graphic xmlns:a="http://schemas.openxmlformats.org/drawingml/2006/main">
                  <a:graphicData uri="http://schemas.microsoft.com/office/word/2010/wordprocessingShape">
                    <wps:wsp>
                      <wps:cNvSpPr/>
                      <wps:spPr>
                        <a:xfrm>
                          <a:off x="0" y="0"/>
                          <a:ext cx="5751195" cy="754912"/>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C65F89" id="Rectangle 9" o:spid="_x0000_s1026" style="position:absolute;margin-left:0;margin-top:6.05pt;width:452.85pt;height:59.45pt;z-index:-251658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" fillcolor="#f2f2f2 [3052]" stroked="f" strokeweight="1pt">
                <v:stroke joinstyle="miter"/>
              </v:roundrect>
            </w:pict>
          </mc:Fallback>
        </mc:AlternateContent>
      </w:r>
    </w:p>
    <w:p w14:paraId="686A0717" w14:textId="3F8CA5C1" w:rsidR="000345BA" w:rsidRDefault="000345BA" w:rsidP="000345BA">
      <w:pPr>
        <w:pStyle w:val="HUDBody"/>
        <w:ind w:left="720" w:right="656"/>
      </w:pPr>
      <w:r w:rsidRPr="00EB7259">
        <w:t>“</w:t>
      </w:r>
      <w:r w:rsidR="00EB7259" w:rsidRPr="00EB7259">
        <w:t>Regulation seems to require IRRS payments to be paid to CHPs only. They cannot be assigned to other parties, such as financiers, which limits available borrowing structures.”</w:t>
      </w:r>
    </w:p>
    <w:p w14:paraId="5A5B80AD" w14:textId="7B53AE36" w:rsidR="000345BA" w:rsidRDefault="000345BA" w:rsidP="000345BA">
      <w:pPr>
        <w:pStyle w:val="HUDBody"/>
        <w:ind w:left="720" w:right="656"/>
      </w:pPr>
    </w:p>
    <w:p w14:paraId="38CAA1AE" w14:textId="744A7BCB" w:rsidR="000345BA" w:rsidRDefault="000345BA" w:rsidP="000345BA">
      <w:pPr>
        <w:pStyle w:val="HUDBody"/>
        <w:ind w:left="720" w:right="656"/>
      </w:pPr>
      <w:r>
        <w:rPr>
          <w:noProof/>
        </w:rPr>
        <mc:AlternateContent>
          <mc:Choice Requires="wps">
            <w:drawing>
              <wp:anchor distT="0" distB="0" distL="114300" distR="114300" simplePos="0" relativeHeight="251658268" behindDoc="0" locked="0" layoutInCell="1" allowOverlap="1" wp14:anchorId="5250F19C" wp14:editId="62921231">
                <wp:simplePos x="0" y="0"/>
                <wp:positionH relativeFrom="column">
                  <wp:posOffset>-1270</wp:posOffset>
                </wp:positionH>
                <wp:positionV relativeFrom="paragraph">
                  <wp:posOffset>80483</wp:posOffset>
                </wp:positionV>
                <wp:extent cx="5751195" cy="745490"/>
                <wp:effectExtent l="19050" t="19050" r="40005" b="35560"/>
                <wp:wrapNone/>
                <wp:docPr id="2110060749" name="Double Bracket 11"/>
                <wp:cNvGraphicFramePr/>
                <a:graphic xmlns:a="http://schemas.openxmlformats.org/drawingml/2006/main">
                  <a:graphicData uri="http://schemas.microsoft.com/office/word/2010/wordprocessingShape">
                    <wps:wsp>
                      <wps:cNvSpPr/>
                      <wps:spPr>
                        <a:xfrm>
                          <a:off x="0" y="0"/>
                          <a:ext cx="5751195" cy="745490"/>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8B9EC" id="Double Bracket 11" o:spid="_x0000_s1026" type="#_x0000_t185" style="position:absolute;margin-left:-.1pt;margin-top:6.35pt;width:452.85pt;height:58.7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" adj="2631" strokecolor="black [3213]" strokeweight="4.5pt">
                <v:stroke joinstyle="miter"/>
              </v:shape>
            </w:pict>
          </mc:Fallback>
        </mc:AlternateContent>
      </w:r>
      <w:r>
        <w:rPr>
          <w:noProof/>
        </w:rPr>
        <mc:AlternateContent>
          <mc:Choice Requires="wps">
            <w:drawing>
              <wp:anchor distT="0" distB="0" distL="114300" distR="114300" simplePos="0" relativeHeight="251658269" behindDoc="1" locked="0" layoutInCell="1" allowOverlap="1" wp14:anchorId="69D39B35" wp14:editId="78069D5B">
                <wp:simplePos x="0" y="0"/>
                <wp:positionH relativeFrom="column">
                  <wp:posOffset>3175</wp:posOffset>
                </wp:positionH>
                <wp:positionV relativeFrom="paragraph">
                  <wp:posOffset>81753</wp:posOffset>
                </wp:positionV>
                <wp:extent cx="5751195" cy="754380"/>
                <wp:effectExtent l="0" t="0" r="1905" b="7620"/>
                <wp:wrapNone/>
                <wp:docPr id="725109944" name="Rectangle 9"/>
                <wp:cNvGraphicFramePr/>
                <a:graphic xmlns:a="http://schemas.openxmlformats.org/drawingml/2006/main">
                  <a:graphicData uri="http://schemas.microsoft.com/office/word/2010/wordprocessingShape">
                    <wps:wsp>
                      <wps:cNvSpPr/>
                      <wps:spPr>
                        <a:xfrm>
                          <a:off x="0" y="0"/>
                          <a:ext cx="5751195" cy="754380"/>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999D2" id="Rectangle 9" o:spid="_x0000_s1026" style="position:absolute;margin-left:.25pt;margin-top:6.45pt;width:452.85pt;height:59.4pt;z-index:-251658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" fillcolor="#f2f2f2 [3052]" stroked="f" strokeweight="1pt">
                <v:stroke joinstyle="miter"/>
              </v:roundrect>
            </w:pict>
          </mc:Fallback>
        </mc:AlternateContent>
      </w:r>
    </w:p>
    <w:p w14:paraId="5D9C5EC8" w14:textId="3B31BBA4" w:rsidR="00EB7259" w:rsidRDefault="00EB7259" w:rsidP="000345BA">
      <w:pPr>
        <w:pStyle w:val="HUDBody"/>
        <w:ind w:left="720" w:right="656"/>
      </w:pPr>
      <w:r w:rsidRPr="00EB7259">
        <w:rPr>
          <w:lang w:val="en-US"/>
        </w:rPr>
        <w:t>“We do not see any interest or appetite to lend directly to CHPs. We see very significant appetite to invest into non-recourse project finance transactions using SPV structures.”</w:t>
      </w:r>
    </w:p>
    <w:p w14:paraId="0F708753" w14:textId="77777777" w:rsidR="006912DF" w:rsidRDefault="006912DF" w:rsidP="00CE7846">
      <w:pPr>
        <w:pStyle w:val="HUDBody"/>
      </w:pPr>
    </w:p>
    <w:p w14:paraId="5DA3E529" w14:textId="6870D50A" w:rsidR="00700FCB" w:rsidRDefault="008A7FAC" w:rsidP="0082430F">
      <w:pPr>
        <w:pStyle w:val="HUDSubheading"/>
      </w:pPr>
      <w:bookmarkStart w:id="68" w:name="_Toc183535179"/>
      <w:bookmarkStart w:id="69" w:name="_Toc183535217"/>
      <w:r>
        <w:t>R</w:t>
      </w:r>
      <w:r w:rsidR="00700FCB" w:rsidRPr="00700FCB">
        <w:t>ole for intermediaries</w:t>
      </w:r>
      <w:bookmarkEnd w:id="68"/>
      <w:bookmarkEnd w:id="69"/>
      <w:r w:rsidR="00700FCB" w:rsidRPr="00700FCB">
        <w:t xml:space="preserve"> </w:t>
      </w:r>
    </w:p>
    <w:p w14:paraId="266850FF" w14:textId="45851640" w:rsidR="00B6737C" w:rsidRDefault="00227473" w:rsidP="00B6737C">
      <w:pPr>
        <w:pStyle w:val="HUDBody"/>
        <w:rPr>
          <w:lang w:val="en-US"/>
        </w:rPr>
      </w:pPr>
      <w:r>
        <w:t>There was s</w:t>
      </w:r>
      <w:r w:rsidR="00B6737C" w:rsidRPr="00B6737C">
        <w:t>ignificant support for intermediaries from respondents</w:t>
      </w:r>
      <w:r>
        <w:t xml:space="preserve"> with comments that they provide scale, standardisation and due diligence (for bond holders)</w:t>
      </w:r>
      <w:r w:rsidR="00B6737C" w:rsidRPr="00B6737C">
        <w:rPr>
          <w:lang w:val="en-US"/>
        </w:rPr>
        <w:t>​</w:t>
      </w:r>
      <w:r w:rsidR="00BB52D0">
        <w:rPr>
          <w:lang w:val="en-US"/>
        </w:rPr>
        <w:t>, as</w:t>
      </w:r>
      <w:r>
        <w:rPr>
          <w:lang w:val="en-US"/>
        </w:rPr>
        <w:t xml:space="preserve"> transactions are </w:t>
      </w:r>
      <w:r w:rsidR="00C0407F">
        <w:rPr>
          <w:lang w:val="en-US"/>
        </w:rPr>
        <w:t xml:space="preserve">currently </w:t>
      </w:r>
      <w:r w:rsidRPr="00CC2F21">
        <w:rPr>
          <w:lang w:val="en-GB"/>
        </w:rPr>
        <w:t>labour</w:t>
      </w:r>
      <w:r w:rsidR="002C52E5">
        <w:rPr>
          <w:lang w:val="en-US"/>
        </w:rPr>
        <w:t xml:space="preserve"> </w:t>
      </w:r>
      <w:r>
        <w:rPr>
          <w:lang w:val="en-US"/>
        </w:rPr>
        <w:t>intensive</w:t>
      </w:r>
      <w:r w:rsidR="00C0407F">
        <w:rPr>
          <w:lang w:val="en-US"/>
        </w:rPr>
        <w:t xml:space="preserve"> and being able to ‘outsource’ these to an intermediary would be helpful</w:t>
      </w:r>
      <w:r w:rsidR="002C52E5">
        <w:rPr>
          <w:lang w:val="en-US"/>
        </w:rPr>
        <w:t>.</w:t>
      </w:r>
    </w:p>
    <w:p w14:paraId="44553A2E" w14:textId="77777777" w:rsidR="002C52E5" w:rsidRDefault="002C52E5" w:rsidP="00B6737C">
      <w:pPr>
        <w:pStyle w:val="HUDBody"/>
        <w:rPr>
          <w:lang w:val="en-US"/>
        </w:rPr>
      </w:pPr>
    </w:p>
    <w:p w14:paraId="02ADE046" w14:textId="57B041FA" w:rsidR="00B6737C" w:rsidRDefault="002C52E5" w:rsidP="002C52E5">
      <w:pPr>
        <w:pStyle w:val="HUDBody"/>
        <w:rPr>
          <w:lang w:val="en-US"/>
        </w:rPr>
      </w:pPr>
      <w:r>
        <w:rPr>
          <w:lang w:val="en-US"/>
        </w:rPr>
        <w:t xml:space="preserve">However, </w:t>
      </w:r>
      <w:r>
        <w:t>s</w:t>
      </w:r>
      <w:r w:rsidR="00B6737C" w:rsidRPr="00B6737C">
        <w:t>ome respondents felt that intermediaries are not needed</w:t>
      </w:r>
      <w:r>
        <w:t xml:space="preserve"> and commented that they</w:t>
      </w:r>
      <w:r w:rsidR="00B6737C" w:rsidRPr="00B6737C">
        <w:rPr>
          <w:lang w:val="en-US"/>
        </w:rPr>
        <w:t>​</w:t>
      </w:r>
      <w:r w:rsidR="00B6737C" w:rsidRPr="00B6737C">
        <w:t xml:space="preserve"> add cost and impact headline returns to the investment capital</w:t>
      </w:r>
      <w:r>
        <w:rPr>
          <w:lang w:val="en-US"/>
        </w:rPr>
        <w:t xml:space="preserve">. </w:t>
      </w:r>
      <w:r w:rsidR="00B6737C" w:rsidDel="002C52E5">
        <w:rPr>
          <w:lang w:val="en-US"/>
        </w:rPr>
        <w:t xml:space="preserve">Some said </w:t>
      </w:r>
      <w:r w:rsidR="00B6737C" w:rsidRPr="00B6737C">
        <w:t>this depended on how well the roles and responsibilities were understood</w:t>
      </w:r>
      <w:r>
        <w:t xml:space="preserve"> because</w:t>
      </w:r>
      <w:r w:rsidR="00B6737C" w:rsidRPr="00B6737C" w:rsidDel="002C52E5">
        <w:t xml:space="preserve"> </w:t>
      </w:r>
      <w:r w:rsidR="00B6737C" w:rsidRPr="00B6737C">
        <w:t>investors prefer simplicity</w:t>
      </w:r>
      <w:r>
        <w:rPr>
          <w:lang w:val="en-US"/>
        </w:rPr>
        <w:t>.</w:t>
      </w:r>
    </w:p>
    <w:p w14:paraId="6D244D3A" w14:textId="77777777" w:rsidR="002C52E5" w:rsidRPr="000345BA" w:rsidRDefault="002C52E5" w:rsidP="00CE7846">
      <w:pPr>
        <w:pStyle w:val="HUDBody"/>
        <w:rPr>
          <w:lang w:val="en-US"/>
        </w:rPr>
      </w:pPr>
    </w:p>
    <w:p w14:paraId="0EFC0252" w14:textId="2C1B3C0D" w:rsidR="000345BA" w:rsidRDefault="00B6737C" w:rsidP="00CE7846">
      <w:pPr>
        <w:pStyle w:val="HUDBody"/>
        <w:rPr>
          <w:lang w:val="en-US"/>
        </w:rPr>
      </w:pPr>
      <w:r w:rsidRPr="00B6737C">
        <w:t xml:space="preserve">There were </w:t>
      </w:r>
      <w:r w:rsidR="002C52E5" w:rsidRPr="00B6737C">
        <w:t>several</w:t>
      </w:r>
      <w:r w:rsidRPr="00B6737C">
        <w:t xml:space="preserve"> suggestions for a potential government intermediary or platform</w:t>
      </w:r>
      <w:r w:rsidR="002C52E5">
        <w:t xml:space="preserve"> for example, g</w:t>
      </w:r>
      <w:r w:rsidRPr="00B6737C">
        <w:t>overnment could lend or invest directly via a structure like New Zealand Green Investment Finance</w:t>
      </w:r>
      <w:r w:rsidRPr="00B6737C" w:rsidDel="00FB5E48">
        <w:t xml:space="preserve"> </w:t>
      </w:r>
      <w:r w:rsidRPr="00B6737C">
        <w:t>or Crown Infrastructure Partners</w:t>
      </w:r>
      <w:r w:rsidR="002C52E5">
        <w:rPr>
          <w:lang w:val="en-US"/>
        </w:rPr>
        <w:t>.</w:t>
      </w:r>
    </w:p>
    <w:p w14:paraId="6B8811AD" w14:textId="71981D3B" w:rsidR="000345BA" w:rsidRPr="000345BA" w:rsidRDefault="000345BA" w:rsidP="00CC2F21">
      <w:pPr>
        <w:pStyle w:val="HUDBullets"/>
        <w:numPr>
          <w:ilvl w:val="0"/>
          <w:numId w:val="0"/>
        </w:numPr>
        <w:ind w:left="1152"/>
        <w:rPr>
          <w:lang w:val="en-US"/>
        </w:rPr>
      </w:pPr>
      <w:r>
        <w:rPr>
          <w:noProof/>
        </w:rPr>
        <mc:AlternateContent>
          <mc:Choice Requires="wps">
            <w:drawing>
              <wp:anchor distT="0" distB="0" distL="114300" distR="114300" simplePos="0" relativeHeight="251658275" behindDoc="0" locked="0" layoutInCell="1" allowOverlap="1" wp14:anchorId="26DBBDFF" wp14:editId="71A37AFC">
                <wp:simplePos x="0" y="0"/>
                <wp:positionH relativeFrom="column">
                  <wp:posOffset>-2215</wp:posOffset>
                </wp:positionH>
                <wp:positionV relativeFrom="paragraph">
                  <wp:posOffset>189348</wp:posOffset>
                </wp:positionV>
                <wp:extent cx="5751195" cy="926716"/>
                <wp:effectExtent l="19050" t="19050" r="40005" b="45085"/>
                <wp:wrapNone/>
                <wp:docPr id="99017334" name="Double Bracket 11"/>
                <wp:cNvGraphicFramePr/>
                <a:graphic xmlns:a="http://schemas.openxmlformats.org/drawingml/2006/main">
                  <a:graphicData uri="http://schemas.microsoft.com/office/word/2010/wordprocessingShape">
                    <wps:wsp>
                      <wps:cNvSpPr/>
                      <wps:spPr>
                        <a:xfrm>
                          <a:off x="0" y="0"/>
                          <a:ext cx="5751195" cy="926716"/>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C72F" id="Double Bracket 11" o:spid="_x0000_s1026" type="#_x0000_t185" style="position:absolute;margin-left:-.15pt;margin-top:14.9pt;width:452.85pt;height:72.9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" adj="2631" strokecolor="black [3213]" strokeweight="4.5pt">
                <v:stroke joinstyle="miter"/>
              </v:shape>
            </w:pict>
          </mc:Fallback>
        </mc:AlternateContent>
      </w:r>
      <w:r>
        <w:rPr>
          <w:noProof/>
        </w:rPr>
        <mc:AlternateContent>
          <mc:Choice Requires="wps">
            <w:drawing>
              <wp:anchor distT="0" distB="0" distL="114300" distR="114300" simplePos="0" relativeHeight="251658271" behindDoc="1" locked="0" layoutInCell="1" allowOverlap="1" wp14:anchorId="4BEF754B" wp14:editId="26E3497A">
                <wp:simplePos x="0" y="0"/>
                <wp:positionH relativeFrom="column">
                  <wp:posOffset>0</wp:posOffset>
                </wp:positionH>
                <wp:positionV relativeFrom="paragraph">
                  <wp:posOffset>191563</wp:posOffset>
                </wp:positionV>
                <wp:extent cx="5751195" cy="935016"/>
                <wp:effectExtent l="0" t="0" r="1905" b="0"/>
                <wp:wrapNone/>
                <wp:docPr id="334654541" name="Rectangle 9"/>
                <wp:cNvGraphicFramePr/>
                <a:graphic xmlns:a="http://schemas.openxmlformats.org/drawingml/2006/main">
                  <a:graphicData uri="http://schemas.microsoft.com/office/word/2010/wordprocessingShape">
                    <wps:wsp>
                      <wps:cNvSpPr/>
                      <wps:spPr>
                        <a:xfrm>
                          <a:off x="0" y="0"/>
                          <a:ext cx="5751195" cy="935016"/>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066D18" id="Rectangle 9" o:spid="_x0000_s1026" style="position:absolute;margin-left:0;margin-top:15.1pt;width:452.85pt;height:73.6pt;z-index:-251658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" fillcolor="#f2f2f2 [3052]" stroked="f" strokeweight="1pt">
                <v:stroke joinstyle="miter"/>
              </v:roundrect>
            </w:pict>
          </mc:Fallback>
        </mc:AlternateContent>
      </w:r>
    </w:p>
    <w:p w14:paraId="449A06F0" w14:textId="43EE36EC" w:rsidR="000345BA" w:rsidRDefault="000345BA" w:rsidP="000345BA">
      <w:pPr>
        <w:pStyle w:val="HUDBody"/>
        <w:ind w:left="720" w:right="656"/>
      </w:pPr>
      <w:r>
        <w:rPr>
          <w:noProof/>
        </w:rPr>
        <mc:AlternateContent>
          <mc:Choice Requires="wps">
            <w:drawing>
              <wp:anchor distT="0" distB="0" distL="114300" distR="114300" simplePos="0" relativeHeight="251658270" behindDoc="1" locked="0" layoutInCell="1" allowOverlap="1" wp14:anchorId="335209CB" wp14:editId="2374C608">
                <wp:simplePos x="0" y="0"/>
                <wp:positionH relativeFrom="column">
                  <wp:posOffset>1329</wp:posOffset>
                </wp:positionH>
                <wp:positionV relativeFrom="paragraph">
                  <wp:posOffset>72242</wp:posOffset>
                </wp:positionV>
                <wp:extent cx="5751195" cy="754380"/>
                <wp:effectExtent l="0" t="0" r="1905" b="7620"/>
                <wp:wrapNone/>
                <wp:docPr id="1039087985" name="Rectangle 9"/>
                <wp:cNvGraphicFramePr/>
                <a:graphic xmlns:a="http://schemas.openxmlformats.org/drawingml/2006/main">
                  <a:graphicData uri="http://schemas.microsoft.com/office/word/2010/wordprocessingShape">
                    <wps:wsp>
                      <wps:cNvSpPr/>
                      <wps:spPr>
                        <a:xfrm>
                          <a:off x="0" y="0"/>
                          <a:ext cx="5751195" cy="754380"/>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4CF979" id="Rectangle 9" o:spid="_x0000_s1026" style="position:absolute;margin-left:.1pt;margin-top:5.7pt;width:452.85pt;height:59.4pt;z-index:-251658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" fillcolor="#f2f2f2 [3052]" stroked="f" strokeweight="1pt">
                <v:stroke joinstyle="miter"/>
              </v:roundrect>
            </w:pict>
          </mc:Fallback>
        </mc:AlternateContent>
      </w:r>
      <w:r w:rsidR="00B6737C" w:rsidRPr="00B6737C">
        <w:t>“New Zealand is an outlier for not having a government guarantee of the bonds through a specialist intermediary to unlock lower costs and greater scale, by aggregating the sector. This has resulted in higher costs for taxpayers for delivering IRRS contracts.</w:t>
      </w:r>
      <w:r>
        <w:t xml:space="preserve">” </w:t>
      </w:r>
    </w:p>
    <w:p w14:paraId="4A152B3B" w14:textId="56FF3B7D" w:rsidR="000345BA" w:rsidRDefault="000345BA" w:rsidP="000345BA">
      <w:pPr>
        <w:pStyle w:val="HUDBody"/>
        <w:ind w:left="720" w:right="656"/>
      </w:pPr>
    </w:p>
    <w:p w14:paraId="07023204" w14:textId="69B39381" w:rsidR="000345BA" w:rsidRDefault="000345BA" w:rsidP="000345BA">
      <w:pPr>
        <w:pStyle w:val="HUDBody"/>
        <w:ind w:left="720" w:right="656"/>
      </w:pPr>
      <w:r>
        <w:rPr>
          <w:noProof/>
        </w:rPr>
        <mc:AlternateContent>
          <mc:Choice Requires="wps">
            <w:drawing>
              <wp:anchor distT="0" distB="0" distL="114300" distR="114300" simplePos="0" relativeHeight="251658276" behindDoc="0" locked="0" layoutInCell="1" allowOverlap="1" wp14:anchorId="0527B23A" wp14:editId="630A128D">
                <wp:simplePos x="0" y="0"/>
                <wp:positionH relativeFrom="column">
                  <wp:posOffset>-2215</wp:posOffset>
                </wp:positionH>
                <wp:positionV relativeFrom="paragraph">
                  <wp:posOffset>74192</wp:posOffset>
                </wp:positionV>
                <wp:extent cx="5751195" cy="1128232"/>
                <wp:effectExtent l="19050" t="19050" r="40005" b="34290"/>
                <wp:wrapNone/>
                <wp:docPr id="1499399577" name="Double Bracket 11"/>
                <wp:cNvGraphicFramePr/>
                <a:graphic xmlns:a="http://schemas.openxmlformats.org/drawingml/2006/main">
                  <a:graphicData uri="http://schemas.microsoft.com/office/word/2010/wordprocessingShape">
                    <wps:wsp>
                      <wps:cNvSpPr/>
                      <wps:spPr>
                        <a:xfrm>
                          <a:off x="0" y="0"/>
                          <a:ext cx="5751195" cy="1128232"/>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B0B25" id="Double Bracket 11" o:spid="_x0000_s1026" type="#_x0000_t185" style="position:absolute;margin-left:-.15pt;margin-top:5.85pt;width:452.85pt;height:88.8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" adj="2631" strokecolor="black [3213]" strokeweight="4.5pt">
                <v:stroke joinstyle="miter"/>
              </v:shape>
            </w:pict>
          </mc:Fallback>
        </mc:AlternateContent>
      </w:r>
      <w:r>
        <w:rPr>
          <w:noProof/>
        </w:rPr>
        <mc:AlternateContent>
          <mc:Choice Requires="wps">
            <w:drawing>
              <wp:anchor distT="0" distB="0" distL="114300" distR="114300" simplePos="0" relativeHeight="251658272" behindDoc="1" locked="0" layoutInCell="1" allowOverlap="1" wp14:anchorId="4B1B6503" wp14:editId="7F4771A3">
                <wp:simplePos x="0" y="0"/>
                <wp:positionH relativeFrom="column">
                  <wp:posOffset>0</wp:posOffset>
                </wp:positionH>
                <wp:positionV relativeFrom="paragraph">
                  <wp:posOffset>65613</wp:posOffset>
                </wp:positionV>
                <wp:extent cx="5751195" cy="1137108"/>
                <wp:effectExtent l="0" t="0" r="1905" b="6350"/>
                <wp:wrapNone/>
                <wp:docPr id="275932634" name="Rectangle 9"/>
                <wp:cNvGraphicFramePr/>
                <a:graphic xmlns:a="http://schemas.openxmlformats.org/drawingml/2006/main">
                  <a:graphicData uri="http://schemas.microsoft.com/office/word/2010/wordprocessingShape">
                    <wps:wsp>
                      <wps:cNvSpPr/>
                      <wps:spPr>
                        <a:xfrm>
                          <a:off x="0" y="0"/>
                          <a:ext cx="5751195" cy="1137108"/>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FAB844" id="Rectangle 9" o:spid="_x0000_s1026" style="position:absolute;margin-left:0;margin-top:5.15pt;width:452.85pt;height:89.55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" fillcolor="#f2f2f2 [3052]" stroked="f" strokeweight="1pt">
                <v:stroke joinstyle="miter"/>
              </v:roundrect>
            </w:pict>
          </mc:Fallback>
        </mc:AlternateContent>
      </w:r>
    </w:p>
    <w:p w14:paraId="550E28CC" w14:textId="728E8010" w:rsidR="000345BA" w:rsidRDefault="00B6737C" w:rsidP="000345BA">
      <w:pPr>
        <w:pStyle w:val="HUDBody"/>
        <w:ind w:left="720" w:right="656"/>
      </w:pPr>
      <w:r w:rsidRPr="00B6737C">
        <w:t>“For the CHPs with the most debt, working through a single specialist intermediary is vital, as due to the current size of the CHP sector, a splintered approach to financial markets will limit the appeal and size expectations of financial markets for an asset class. This has been proven domestically through the LGFA.</w:t>
      </w:r>
      <w:r w:rsidR="000345BA">
        <w:t>”</w:t>
      </w:r>
    </w:p>
    <w:p w14:paraId="504916E8" w14:textId="109392DC" w:rsidR="000345BA" w:rsidRDefault="000345BA" w:rsidP="000345BA">
      <w:pPr>
        <w:pStyle w:val="HUDBody"/>
        <w:ind w:left="720" w:right="656"/>
      </w:pPr>
      <w:r>
        <w:t xml:space="preserve"> </w:t>
      </w:r>
    </w:p>
    <w:p w14:paraId="7771CBE9" w14:textId="77B3FE51" w:rsidR="000345BA" w:rsidRDefault="000345BA" w:rsidP="000345BA">
      <w:pPr>
        <w:pStyle w:val="HUDBody"/>
        <w:ind w:left="720" w:right="656"/>
      </w:pPr>
      <w:r>
        <w:rPr>
          <w:noProof/>
        </w:rPr>
        <mc:AlternateContent>
          <mc:Choice Requires="wps">
            <w:drawing>
              <wp:anchor distT="0" distB="0" distL="114300" distR="114300" simplePos="0" relativeHeight="251658277" behindDoc="0" locked="0" layoutInCell="1" allowOverlap="1" wp14:anchorId="76697659" wp14:editId="083A5ACD">
                <wp:simplePos x="0" y="0"/>
                <wp:positionH relativeFrom="column">
                  <wp:posOffset>-2215</wp:posOffset>
                </wp:positionH>
                <wp:positionV relativeFrom="paragraph">
                  <wp:posOffset>46606</wp:posOffset>
                </wp:positionV>
                <wp:extent cx="5751195" cy="1213795"/>
                <wp:effectExtent l="19050" t="19050" r="40005" b="43815"/>
                <wp:wrapNone/>
                <wp:docPr id="1069624691" name="Double Bracket 11"/>
                <wp:cNvGraphicFramePr/>
                <a:graphic xmlns:a="http://schemas.openxmlformats.org/drawingml/2006/main">
                  <a:graphicData uri="http://schemas.microsoft.com/office/word/2010/wordprocessingShape">
                    <wps:wsp>
                      <wps:cNvSpPr/>
                      <wps:spPr>
                        <a:xfrm>
                          <a:off x="0" y="0"/>
                          <a:ext cx="5751195" cy="1213795"/>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9FC7E9" id="Double Bracket 11" o:spid="_x0000_s1026" type="#_x0000_t185" style="position:absolute;margin-left:-.15pt;margin-top:3.65pt;width:452.85pt;height:95.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" adj="2631" strokecolor="black [3213]" strokeweight="4.5pt">
                <v:stroke joinstyle="miter"/>
              </v:shape>
            </w:pict>
          </mc:Fallback>
        </mc:AlternateContent>
      </w:r>
      <w:r>
        <w:rPr>
          <w:noProof/>
        </w:rPr>
        <mc:AlternateContent>
          <mc:Choice Requires="wps">
            <w:drawing>
              <wp:anchor distT="0" distB="0" distL="114300" distR="114300" simplePos="0" relativeHeight="251658273" behindDoc="1" locked="0" layoutInCell="1" allowOverlap="1" wp14:anchorId="1013B18B" wp14:editId="5A2E1D24">
                <wp:simplePos x="0" y="0"/>
                <wp:positionH relativeFrom="column">
                  <wp:posOffset>0</wp:posOffset>
                </wp:positionH>
                <wp:positionV relativeFrom="paragraph">
                  <wp:posOffset>48821</wp:posOffset>
                </wp:positionV>
                <wp:extent cx="5751195" cy="1212112"/>
                <wp:effectExtent l="0" t="0" r="1905" b="7620"/>
                <wp:wrapNone/>
                <wp:docPr id="805983772" name="Rectangle 9"/>
                <wp:cNvGraphicFramePr/>
                <a:graphic xmlns:a="http://schemas.openxmlformats.org/drawingml/2006/main">
                  <a:graphicData uri="http://schemas.microsoft.com/office/word/2010/wordprocessingShape">
                    <wps:wsp>
                      <wps:cNvSpPr/>
                      <wps:spPr>
                        <a:xfrm>
                          <a:off x="0" y="0"/>
                          <a:ext cx="5751195" cy="1212112"/>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2D554" id="Rectangle 9" o:spid="_x0000_s1026" style="position:absolute;margin-left:0;margin-top:3.85pt;width:452.85pt;height:95.45pt;z-index:-251658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" fillcolor="#f2f2f2 [3052]" stroked="f" strokeweight="1pt">
                <v:stroke joinstyle="miter"/>
              </v:roundrect>
            </w:pict>
          </mc:Fallback>
        </mc:AlternateContent>
      </w:r>
    </w:p>
    <w:p w14:paraId="31EC26D7" w14:textId="14D02465" w:rsidR="000345BA" w:rsidRDefault="000345BA" w:rsidP="000345BA">
      <w:pPr>
        <w:pStyle w:val="HUDBody"/>
        <w:ind w:left="720" w:right="656"/>
      </w:pPr>
      <w:r>
        <w:t>“</w:t>
      </w:r>
      <w:r w:rsidR="00B6737C" w:rsidRPr="00B6737C">
        <w:rPr>
          <w:lang w:val="en-US"/>
        </w:rPr>
        <w:t xml:space="preserve">A structure under which a single </w:t>
      </w:r>
      <w:r w:rsidR="00392CD3">
        <w:rPr>
          <w:lang w:val="en-US"/>
        </w:rPr>
        <w:t>g</w:t>
      </w:r>
      <w:r w:rsidR="00B6737C" w:rsidRPr="00B6737C">
        <w:rPr>
          <w:lang w:val="en-US"/>
        </w:rPr>
        <w:t xml:space="preserve">overnment department made ‘hell or high water’ payments for social houses direct to financiers would likely attract the lowest bank loan pricing as financiers should be able to ‘look through’ to </w:t>
      </w:r>
      <w:r w:rsidR="00392CD3">
        <w:rPr>
          <w:lang w:val="en-US"/>
        </w:rPr>
        <w:t>g</w:t>
      </w:r>
      <w:r w:rsidR="00B6737C" w:rsidRPr="00B6737C">
        <w:rPr>
          <w:lang w:val="en-US"/>
        </w:rPr>
        <w:t xml:space="preserve">overnment credit risk. However, this would require </w:t>
      </w:r>
      <w:r w:rsidR="00392CD3">
        <w:rPr>
          <w:lang w:val="en-US"/>
        </w:rPr>
        <w:t>g</w:t>
      </w:r>
      <w:r w:rsidR="00B6737C" w:rsidRPr="00B6737C">
        <w:rPr>
          <w:lang w:val="en-US"/>
        </w:rPr>
        <w:t>overnment assuming more risk than under existing structures."</w:t>
      </w:r>
      <w:r w:rsidR="00B6737C" w:rsidRPr="00B6737C">
        <w:t>​</w:t>
      </w:r>
    </w:p>
    <w:p w14:paraId="10405092" w14:textId="54C5FB5C" w:rsidR="000345BA" w:rsidRDefault="000345BA" w:rsidP="000345BA">
      <w:pPr>
        <w:pStyle w:val="HUDBody"/>
        <w:ind w:left="720" w:right="656"/>
      </w:pPr>
    </w:p>
    <w:p w14:paraId="48460FE4" w14:textId="77777777" w:rsidR="002C52E5" w:rsidRDefault="002C52E5" w:rsidP="000345BA">
      <w:pPr>
        <w:pStyle w:val="HUDBody"/>
        <w:ind w:left="720" w:right="656"/>
      </w:pPr>
    </w:p>
    <w:p w14:paraId="38FD3341" w14:textId="725C215E" w:rsidR="000345BA" w:rsidRDefault="000345BA" w:rsidP="000345BA">
      <w:pPr>
        <w:pStyle w:val="HUDBody"/>
        <w:ind w:left="720" w:right="656"/>
      </w:pPr>
      <w:r>
        <w:rPr>
          <w:noProof/>
        </w:rPr>
        <w:lastRenderedPageBreak/>
        <mc:AlternateContent>
          <mc:Choice Requires="wps">
            <w:drawing>
              <wp:anchor distT="0" distB="0" distL="114300" distR="114300" simplePos="0" relativeHeight="251658278" behindDoc="0" locked="0" layoutInCell="1" allowOverlap="1" wp14:anchorId="27A77D80" wp14:editId="3A344D74">
                <wp:simplePos x="0" y="0"/>
                <wp:positionH relativeFrom="column">
                  <wp:posOffset>-2540</wp:posOffset>
                </wp:positionH>
                <wp:positionV relativeFrom="paragraph">
                  <wp:posOffset>71917</wp:posOffset>
                </wp:positionV>
                <wp:extent cx="5751195" cy="745328"/>
                <wp:effectExtent l="19050" t="19050" r="40005" b="36195"/>
                <wp:wrapNone/>
                <wp:docPr id="409658641" name="Double Bracket 11"/>
                <wp:cNvGraphicFramePr/>
                <a:graphic xmlns:a="http://schemas.openxmlformats.org/drawingml/2006/main">
                  <a:graphicData uri="http://schemas.microsoft.com/office/word/2010/wordprocessingShape">
                    <wps:wsp>
                      <wps:cNvSpPr/>
                      <wps:spPr>
                        <a:xfrm>
                          <a:off x="0" y="0"/>
                          <a:ext cx="5751195" cy="745328"/>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035EA" id="Double Bracket 11" o:spid="_x0000_s1026" type="#_x0000_t185" style="position:absolute;margin-left:-.2pt;margin-top:5.65pt;width:452.85pt;height:58.7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" adj="2631" strokecolor="black [3213]" strokeweight="4.5pt">
                <v:stroke joinstyle="miter"/>
              </v:shape>
            </w:pict>
          </mc:Fallback>
        </mc:AlternateContent>
      </w:r>
      <w:r>
        <w:rPr>
          <w:noProof/>
        </w:rPr>
        <mc:AlternateContent>
          <mc:Choice Requires="wps">
            <w:drawing>
              <wp:anchor distT="0" distB="0" distL="114300" distR="114300" simplePos="0" relativeHeight="251658274" behindDoc="1" locked="0" layoutInCell="1" allowOverlap="1" wp14:anchorId="661BECFE" wp14:editId="337F682A">
                <wp:simplePos x="0" y="0"/>
                <wp:positionH relativeFrom="column">
                  <wp:posOffset>0</wp:posOffset>
                </wp:positionH>
                <wp:positionV relativeFrom="paragraph">
                  <wp:posOffset>74428</wp:posOffset>
                </wp:positionV>
                <wp:extent cx="5751195" cy="754025"/>
                <wp:effectExtent l="0" t="0" r="1905" b="8255"/>
                <wp:wrapNone/>
                <wp:docPr id="666151762" name="Rectangle 9"/>
                <wp:cNvGraphicFramePr/>
                <a:graphic xmlns:a="http://schemas.openxmlformats.org/drawingml/2006/main">
                  <a:graphicData uri="http://schemas.microsoft.com/office/word/2010/wordprocessingShape">
                    <wps:wsp>
                      <wps:cNvSpPr/>
                      <wps:spPr>
                        <a:xfrm>
                          <a:off x="0" y="0"/>
                          <a:ext cx="5751195" cy="754025"/>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2258D" id="Rectangle 9" o:spid="_x0000_s1026" style="position:absolute;margin-left:0;margin-top:5.85pt;width:452.85pt;height:59.35pt;z-index:-251658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" fillcolor="#f2f2f2 [3052]" stroked="f" strokeweight="1pt">
                <v:stroke joinstyle="miter"/>
              </v:roundrect>
            </w:pict>
          </mc:Fallback>
        </mc:AlternateContent>
      </w:r>
    </w:p>
    <w:p w14:paraId="57BDF764" w14:textId="14834B63" w:rsidR="00B6737C" w:rsidRDefault="00B6737C" w:rsidP="005C0731">
      <w:pPr>
        <w:pStyle w:val="HUDBody"/>
        <w:ind w:left="720" w:right="656"/>
      </w:pPr>
      <w:r w:rsidRPr="00B6737C">
        <w:t>“All components of a social housing partnership should add direct and sustained value. Layers of intermediaries add cost and impact the headline returns to the investment capital.”​</w:t>
      </w:r>
    </w:p>
    <w:p w14:paraId="081EF47F" w14:textId="77777777" w:rsidR="006912DF" w:rsidRDefault="006912DF" w:rsidP="00CE7846">
      <w:pPr>
        <w:pStyle w:val="HUDBody"/>
        <w:rPr>
          <w:lang w:val="mi-NZ"/>
        </w:rPr>
      </w:pPr>
      <w:bookmarkStart w:id="70" w:name="_Toc183535180"/>
      <w:bookmarkStart w:id="71" w:name="_Toc183535218"/>
    </w:p>
    <w:p w14:paraId="1EFC4C03" w14:textId="0E66009A" w:rsidR="00700FCB" w:rsidRDefault="00700FCB" w:rsidP="0082430F">
      <w:pPr>
        <w:pStyle w:val="HUDSubheading"/>
      </w:pPr>
      <w:r w:rsidRPr="00700FCB">
        <w:rPr>
          <w:lang w:val="mi-NZ"/>
        </w:rPr>
        <w:t>Development vs long-term ownership/operation</w:t>
      </w:r>
      <w:bookmarkEnd w:id="70"/>
      <w:bookmarkEnd w:id="71"/>
    </w:p>
    <w:p w14:paraId="56B7DA1D" w14:textId="1010ECA5" w:rsidR="00B6737C" w:rsidRDefault="00B6737C" w:rsidP="005C0731">
      <w:pPr>
        <w:pStyle w:val="HUDBody"/>
        <w:rPr>
          <w:lang w:val="en-US"/>
        </w:rPr>
      </w:pPr>
      <w:r w:rsidRPr="00B6737C">
        <w:t>Institutional investors generally don’t like development risk</w:t>
      </w:r>
      <w:r w:rsidR="00392CD3">
        <w:t xml:space="preserve"> –</w:t>
      </w:r>
      <w:r w:rsidRPr="00B6737C">
        <w:t xml:space="preserve"> some wanted risk sharing with government in the development phase</w:t>
      </w:r>
      <w:r w:rsidR="000C670F">
        <w:t>.</w:t>
      </w:r>
      <w:r w:rsidRPr="00B6737C">
        <w:rPr>
          <w:lang w:val="en-US"/>
        </w:rPr>
        <w:t>​</w:t>
      </w:r>
    </w:p>
    <w:p w14:paraId="5AE927B1" w14:textId="77777777" w:rsidR="005C0731" w:rsidRPr="00B6737C" w:rsidRDefault="005C0731" w:rsidP="005C0731">
      <w:pPr>
        <w:pStyle w:val="HUDBody"/>
        <w:rPr>
          <w:lang w:val="en-US"/>
        </w:rPr>
      </w:pPr>
    </w:p>
    <w:p w14:paraId="66377E72" w14:textId="7299CB74" w:rsidR="00B6737C" w:rsidRPr="00B6737C" w:rsidRDefault="00B6737C" w:rsidP="005C0731">
      <w:pPr>
        <w:pStyle w:val="HUDBody"/>
        <w:rPr>
          <w:lang w:val="en-US"/>
        </w:rPr>
      </w:pPr>
      <w:r w:rsidRPr="00B6737C">
        <w:t xml:space="preserve">Development lenders and long-term lenders are different: </w:t>
      </w:r>
      <w:r w:rsidRPr="00B6737C">
        <w:rPr>
          <w:lang w:val="en-US"/>
        </w:rPr>
        <w:t>​</w:t>
      </w:r>
    </w:p>
    <w:p w14:paraId="79FADB8A" w14:textId="4C593BF2" w:rsidR="00B6737C" w:rsidRPr="00B6737C" w:rsidRDefault="00B6737C" w:rsidP="00CC2F21">
      <w:pPr>
        <w:pStyle w:val="HUDBullets"/>
        <w:rPr>
          <w:lang w:val="en-US"/>
        </w:rPr>
      </w:pPr>
      <w:r>
        <w:t>Pricing</w:t>
      </w:r>
      <w:r w:rsidR="00F55C41">
        <w:t xml:space="preserve"> </w:t>
      </w:r>
      <w:r>
        <w:t>is different</w:t>
      </w:r>
      <w:r w:rsidR="00E76661">
        <w:t xml:space="preserve"> –</w:t>
      </w:r>
      <w:r w:rsidR="00A24494">
        <w:t xml:space="preserve"> development involves </w:t>
      </w:r>
      <w:r w:rsidR="00E76661">
        <w:t>many</w:t>
      </w:r>
      <w:r w:rsidR="00A24494">
        <w:t xml:space="preserve"> additional risks. Ref</w:t>
      </w:r>
      <w:r w:rsidR="003C06B3">
        <w:t xml:space="preserve">inancing risk </w:t>
      </w:r>
      <w:r w:rsidR="003915F4">
        <w:t xml:space="preserve">also </w:t>
      </w:r>
      <w:r w:rsidR="003C06B3">
        <w:t>needs to be priced for.</w:t>
      </w:r>
    </w:p>
    <w:p w14:paraId="27C52E34" w14:textId="2768193E" w:rsidR="00B6737C" w:rsidRPr="00B6737C" w:rsidRDefault="00B6737C" w:rsidP="00CC2F21">
      <w:pPr>
        <w:pStyle w:val="HUDBullets"/>
        <w:rPr>
          <w:lang w:val="en-US"/>
        </w:rPr>
      </w:pPr>
      <w:r w:rsidRPr="00B6737C" w:rsidDel="00C174C8">
        <w:t>I</w:t>
      </w:r>
      <w:r w:rsidRPr="00B6737C">
        <w:t xml:space="preserve">nfrastructure investors like the </w:t>
      </w:r>
      <w:r w:rsidR="004F6466">
        <w:t>‘</w:t>
      </w:r>
      <w:r w:rsidRPr="00B6737C">
        <w:t>mini perm</w:t>
      </w:r>
      <w:r w:rsidR="00FF0157">
        <w:t>’</w:t>
      </w:r>
      <w:r w:rsidRPr="00B6737C">
        <w:t xml:space="preserve"> structures and phases</w:t>
      </w:r>
      <w:r w:rsidR="000C670F">
        <w:t>.</w:t>
      </w:r>
    </w:p>
    <w:p w14:paraId="528A381D" w14:textId="43583497" w:rsidR="00B6737C" w:rsidRPr="00B6737C" w:rsidRDefault="00F55C41" w:rsidP="00CC2F21">
      <w:pPr>
        <w:pStyle w:val="HUDBullets"/>
        <w:rPr>
          <w:lang w:val="en-US"/>
        </w:rPr>
      </w:pPr>
      <w:r>
        <w:t>O</w:t>
      </w:r>
      <w:r w:rsidR="00B6737C" w:rsidRPr="00B6737C">
        <w:t xml:space="preserve">nce projects are stabilised </w:t>
      </w:r>
      <w:r w:rsidR="004D277B">
        <w:t>and the</w:t>
      </w:r>
      <w:r w:rsidR="00932778">
        <w:t>re is a track record</w:t>
      </w:r>
      <w:r w:rsidR="00225C28">
        <w:t xml:space="preserve"> of</w:t>
      </w:r>
      <w:r w:rsidR="004D277B">
        <w:t xml:space="preserve"> income and expense</w:t>
      </w:r>
      <w:r w:rsidR="00225C28">
        <w:t xml:space="preserve">s, </w:t>
      </w:r>
      <w:r w:rsidR="00B6737C" w:rsidRPr="00B6737C">
        <w:t>there should be more competition</w:t>
      </w:r>
      <w:r w:rsidR="00B6737C" w:rsidRPr="00B6737C" w:rsidDel="00C174C8">
        <w:t xml:space="preserve"> </w:t>
      </w:r>
      <w:r w:rsidR="00225C28">
        <w:t>for lending</w:t>
      </w:r>
      <w:r w:rsidR="00C174C8">
        <w:rPr>
          <w:lang w:val="en-US"/>
        </w:rPr>
        <w:t>.</w:t>
      </w:r>
    </w:p>
    <w:p w14:paraId="1B97855B" w14:textId="29E66D3B" w:rsidR="00B6737C" w:rsidRPr="00B6737C" w:rsidRDefault="00B6737C" w:rsidP="005C0731">
      <w:pPr>
        <w:pStyle w:val="HUDBody"/>
        <w:rPr>
          <w:lang w:val="en-US"/>
        </w:rPr>
      </w:pPr>
      <w:r w:rsidRPr="00B6737C">
        <w:t xml:space="preserve">Some investors don’t want to split up development and long-term ownership: </w:t>
      </w:r>
      <w:r w:rsidRPr="00B6737C">
        <w:rPr>
          <w:lang w:val="en-US"/>
        </w:rPr>
        <w:t>​</w:t>
      </w:r>
    </w:p>
    <w:p w14:paraId="1EE3BF37" w14:textId="6BB5AE2F" w:rsidR="00B6737C" w:rsidRPr="00B6737C" w:rsidRDefault="00B6737C" w:rsidP="00CC2F21">
      <w:pPr>
        <w:pStyle w:val="HUDBullets"/>
        <w:rPr>
          <w:lang w:val="en-US"/>
        </w:rPr>
      </w:pPr>
      <w:r w:rsidRPr="00B6737C">
        <w:t xml:space="preserve">On the equity side, the aggregation of development margin, long-term commitment and rental income all work together to make the investment attractive and create an aggregated profile that meets investor </w:t>
      </w:r>
      <w:r w:rsidR="0055250A">
        <w:t>needs.</w:t>
      </w:r>
      <w:r w:rsidRPr="00B6737C">
        <w:rPr>
          <w:lang w:val="en-US"/>
        </w:rPr>
        <w:t>​</w:t>
      </w:r>
    </w:p>
    <w:p w14:paraId="350EAA08" w14:textId="33E83716" w:rsidR="00700FCB" w:rsidRPr="005C0731" w:rsidRDefault="00B6737C" w:rsidP="00CC2F21">
      <w:pPr>
        <w:pStyle w:val="HUDBullets"/>
        <w:rPr>
          <w:lang w:val="en-US"/>
        </w:rPr>
      </w:pPr>
      <w:r w:rsidRPr="00B6737C">
        <w:t xml:space="preserve">Decoupling the debt is efficient – </w:t>
      </w:r>
      <w:r w:rsidR="00D17F61">
        <w:t xml:space="preserve">this is </w:t>
      </w:r>
      <w:r w:rsidRPr="00B6737C">
        <w:t>different from decoupling equity</w:t>
      </w:r>
      <w:r w:rsidR="004D7AAD">
        <w:t>.</w:t>
      </w:r>
      <w:r w:rsidRPr="00B6737C">
        <w:rPr>
          <w:lang w:val="en-US"/>
        </w:rPr>
        <w:t>​</w:t>
      </w:r>
    </w:p>
    <w:p w14:paraId="1D43D441" w14:textId="2EC2ABC2" w:rsidR="00700FCB" w:rsidRPr="005C0731" w:rsidRDefault="00700FCB" w:rsidP="005C0731">
      <w:pPr>
        <w:pStyle w:val="HUDSubheading"/>
      </w:pPr>
      <w:bookmarkStart w:id="72" w:name="_Toc183535181"/>
      <w:bookmarkStart w:id="73" w:name="_Toc183535219"/>
      <w:r>
        <w:t>Security</w:t>
      </w:r>
      <w:bookmarkEnd w:id="72"/>
      <w:bookmarkEnd w:id="73"/>
    </w:p>
    <w:p w14:paraId="7D94D99A" w14:textId="6E962420" w:rsidR="00B6737C" w:rsidRPr="00B6737C" w:rsidRDefault="00FE2FF9" w:rsidP="00CC2F21">
      <w:pPr>
        <w:pStyle w:val="HUDBullets"/>
        <w:rPr>
          <w:lang w:val="en-US"/>
        </w:rPr>
      </w:pPr>
      <w:r>
        <w:t>L</w:t>
      </w:r>
      <w:r w:rsidR="00B6737C" w:rsidRPr="00B6737C">
        <w:t xml:space="preserve">and is </w:t>
      </w:r>
      <w:r>
        <w:t xml:space="preserve">generally </w:t>
      </w:r>
      <w:r w:rsidR="00B6737C" w:rsidRPr="00B6737C">
        <w:t>taken as security</w:t>
      </w:r>
      <w:r w:rsidR="00B6737C" w:rsidRPr="00B6737C">
        <w:rPr>
          <w:lang w:val="en-US"/>
        </w:rPr>
        <w:t>​</w:t>
      </w:r>
      <w:r w:rsidR="004D7AAD">
        <w:rPr>
          <w:lang w:val="en-US"/>
        </w:rPr>
        <w:t>.</w:t>
      </w:r>
    </w:p>
    <w:p w14:paraId="526CED6B" w14:textId="0FA6A0FB" w:rsidR="00B6737C" w:rsidRPr="00B6737C" w:rsidRDefault="00B6737C" w:rsidP="00CC2F21">
      <w:pPr>
        <w:pStyle w:val="HUDBullets"/>
        <w:rPr>
          <w:lang w:val="en-US"/>
        </w:rPr>
      </w:pPr>
      <w:r w:rsidRPr="00B6737C">
        <w:t>General security agreements depend on the lender</w:t>
      </w:r>
      <w:r w:rsidRPr="00B6737C">
        <w:rPr>
          <w:lang w:val="en-US"/>
        </w:rPr>
        <w:t>​</w:t>
      </w:r>
      <w:r w:rsidR="004D7AAD">
        <w:rPr>
          <w:lang w:val="en-US"/>
        </w:rPr>
        <w:t>.</w:t>
      </w:r>
    </w:p>
    <w:p w14:paraId="37DD011B" w14:textId="1BF6C874" w:rsidR="00B6737C" w:rsidRPr="00B6737C" w:rsidRDefault="00A83750" w:rsidP="00CC2F21">
      <w:pPr>
        <w:pStyle w:val="HUDBullets"/>
        <w:rPr>
          <w:lang w:val="en-US"/>
        </w:rPr>
      </w:pPr>
      <w:r>
        <w:t>Views on l</w:t>
      </w:r>
      <w:r w:rsidR="00B6737C" w:rsidRPr="00B6737C">
        <w:t>easehold</w:t>
      </w:r>
      <w:r>
        <w:t xml:space="preserve"> or other </w:t>
      </w:r>
      <w:r w:rsidR="00B6737C" w:rsidRPr="00B6737C">
        <w:t>alternate structures</w:t>
      </w:r>
      <w:r w:rsidR="00B6737C" w:rsidRPr="00B6737C">
        <w:rPr>
          <w:lang w:val="en-US"/>
        </w:rPr>
        <w:t>​</w:t>
      </w:r>
      <w:r w:rsidR="00F13F04">
        <w:rPr>
          <w:lang w:val="en-US"/>
        </w:rPr>
        <w:t>:</w:t>
      </w:r>
    </w:p>
    <w:p w14:paraId="34803D7B" w14:textId="4D01154C" w:rsidR="00B6737C" w:rsidRPr="00B6737C" w:rsidRDefault="004D7AAD" w:rsidP="00735F59">
      <w:pPr>
        <w:pStyle w:val="HUDBullets"/>
        <w:numPr>
          <w:ilvl w:val="1"/>
          <w:numId w:val="30"/>
        </w:numPr>
        <w:ind w:left="810" w:hanging="450"/>
        <w:rPr>
          <w:lang w:val="en-US"/>
        </w:rPr>
      </w:pPr>
      <w:r>
        <w:t>Some</w:t>
      </w:r>
      <w:r w:rsidRPr="00B6737C">
        <w:t xml:space="preserve"> </w:t>
      </w:r>
      <w:r w:rsidR="00B6737C" w:rsidRPr="00B6737C">
        <w:t xml:space="preserve">respondents mentioned potential securitisation of government cash flows, which would </w:t>
      </w:r>
      <w:r w:rsidR="00FE2FF9">
        <w:t>remove</w:t>
      </w:r>
      <w:r w:rsidR="00FE2FF9" w:rsidRPr="00B6737C">
        <w:t xml:space="preserve"> </w:t>
      </w:r>
      <w:r w:rsidR="00B6737C" w:rsidRPr="00B6737C">
        <w:t xml:space="preserve">the need for taking land as security, though this would only work with </w:t>
      </w:r>
      <w:r w:rsidR="00FE2FF9">
        <w:t>‘</w:t>
      </w:r>
      <w:r w:rsidR="00B6737C" w:rsidRPr="00B6737C">
        <w:t>hell or high water</w:t>
      </w:r>
      <w:r w:rsidR="00FE2FF9">
        <w:t>’</w:t>
      </w:r>
      <w:r w:rsidR="00B6737C" w:rsidRPr="00B6737C">
        <w:t xml:space="preserve"> type commitments</w:t>
      </w:r>
      <w:r w:rsidR="00FE2FF9">
        <w:rPr>
          <w:lang w:val="en-US"/>
        </w:rPr>
        <w:t>.</w:t>
      </w:r>
    </w:p>
    <w:p w14:paraId="36C354E7" w14:textId="340F4FF4" w:rsidR="00B6737C" w:rsidRPr="00B6737C" w:rsidRDefault="00B6737C" w:rsidP="00735F59">
      <w:pPr>
        <w:pStyle w:val="HUDBullets"/>
        <w:numPr>
          <w:ilvl w:val="1"/>
          <w:numId w:val="30"/>
        </w:numPr>
        <w:ind w:left="810" w:hanging="450"/>
        <w:rPr>
          <w:lang w:val="en-US"/>
        </w:rPr>
      </w:pPr>
      <w:r w:rsidRPr="00B6737C">
        <w:t xml:space="preserve">PPP structures were mentioned, where </w:t>
      </w:r>
      <w:r w:rsidR="00FE2FF9">
        <w:t>‘</w:t>
      </w:r>
      <w:r w:rsidRPr="00B6737C">
        <w:t>secondary exit</w:t>
      </w:r>
      <w:r w:rsidR="00FE2FF9">
        <w:t>’</w:t>
      </w:r>
      <w:r w:rsidRPr="00B6737C">
        <w:t xml:space="preserve"> is secured through the contract</w:t>
      </w:r>
      <w:r w:rsidR="00FE2FF9">
        <w:rPr>
          <w:lang w:val="en-US"/>
        </w:rPr>
        <w:t>.</w:t>
      </w:r>
    </w:p>
    <w:p w14:paraId="7E9CE4C0" w14:textId="5B11339E" w:rsidR="00B6737C" w:rsidRPr="00B6737C" w:rsidRDefault="00B6737C" w:rsidP="00735F59">
      <w:pPr>
        <w:pStyle w:val="HUDBullets"/>
        <w:numPr>
          <w:ilvl w:val="1"/>
          <w:numId w:val="30"/>
        </w:numPr>
        <w:ind w:left="810" w:hanging="450"/>
        <w:rPr>
          <w:lang w:val="en-US"/>
        </w:rPr>
      </w:pPr>
      <w:r w:rsidRPr="00B6737C">
        <w:t xml:space="preserve">There was repeated reference to the Ngāti </w:t>
      </w:r>
      <w:proofErr w:type="spellStart"/>
      <w:r w:rsidRPr="00B6737C">
        <w:t>Whatua</w:t>
      </w:r>
      <w:proofErr w:type="spellEnd"/>
      <w:r w:rsidRPr="00B6737C">
        <w:t xml:space="preserve"> Orakei papakāinga model</w:t>
      </w:r>
      <w:r w:rsidR="00FE2FF9">
        <w:t>.</w:t>
      </w:r>
      <w:r w:rsidRPr="00B6737C">
        <w:t xml:space="preserve"> </w:t>
      </w:r>
      <w:r w:rsidRPr="00B6737C">
        <w:rPr>
          <w:lang w:val="en-US"/>
        </w:rPr>
        <w:t>​</w:t>
      </w:r>
    </w:p>
    <w:p w14:paraId="64009AD9" w14:textId="70ADE346" w:rsidR="00B6737C" w:rsidRPr="00B6737C" w:rsidRDefault="00B6737C" w:rsidP="00735F59">
      <w:pPr>
        <w:pStyle w:val="HUDBullets"/>
        <w:numPr>
          <w:ilvl w:val="1"/>
          <w:numId w:val="30"/>
        </w:numPr>
        <w:ind w:left="810" w:hanging="450"/>
        <w:rPr>
          <w:lang w:val="en-US"/>
        </w:rPr>
      </w:pPr>
      <w:r w:rsidRPr="00B6737C">
        <w:t>Respondents noted that mortgages can be granted over leasehold interests (rather than freehold land)</w:t>
      </w:r>
      <w:r w:rsidRPr="00B6737C">
        <w:rPr>
          <w:lang w:val="en-US"/>
        </w:rPr>
        <w:t>​</w:t>
      </w:r>
      <w:r w:rsidR="00FE2FF9">
        <w:rPr>
          <w:lang w:val="en-US"/>
        </w:rPr>
        <w:t>.</w:t>
      </w:r>
    </w:p>
    <w:p w14:paraId="064175D7" w14:textId="6513B048" w:rsidR="00B6737C" w:rsidRDefault="00B6737C" w:rsidP="00CC2F21">
      <w:pPr>
        <w:pStyle w:val="HUDBullets"/>
        <w:rPr>
          <w:lang w:val="en-US"/>
        </w:rPr>
      </w:pPr>
      <w:r w:rsidRPr="00B6737C">
        <w:t>One large investor said they would need a government guarantee to make transactions viable if the land is not available as security</w:t>
      </w:r>
      <w:r w:rsidRPr="00B6737C">
        <w:rPr>
          <w:lang w:val="en-US"/>
        </w:rPr>
        <w:t>​</w:t>
      </w:r>
      <w:r w:rsidR="00C2575D">
        <w:rPr>
          <w:lang w:val="en-US"/>
        </w:rPr>
        <w:t>.</w:t>
      </w:r>
    </w:p>
    <w:p w14:paraId="0B2F0E26" w14:textId="111F2910" w:rsidR="005C0731" w:rsidRPr="00B6737C" w:rsidRDefault="005C0731" w:rsidP="008165FF">
      <w:pPr>
        <w:pStyle w:val="HUDBullets"/>
        <w:numPr>
          <w:ilvl w:val="0"/>
          <w:numId w:val="0"/>
        </w:numPr>
        <w:ind w:left="108"/>
        <w:rPr>
          <w:lang w:val="en-US"/>
        </w:rPr>
      </w:pPr>
      <w:r>
        <w:rPr>
          <w:noProof/>
        </w:rPr>
        <mc:AlternateContent>
          <mc:Choice Requires="wps">
            <w:drawing>
              <wp:anchor distT="0" distB="0" distL="114300" distR="114300" simplePos="0" relativeHeight="251658280" behindDoc="0" locked="0" layoutInCell="1" allowOverlap="1" wp14:anchorId="3FCEE394" wp14:editId="251304A5">
                <wp:simplePos x="0" y="0"/>
                <wp:positionH relativeFrom="column">
                  <wp:posOffset>-2215</wp:posOffset>
                </wp:positionH>
                <wp:positionV relativeFrom="paragraph">
                  <wp:posOffset>116973</wp:posOffset>
                </wp:positionV>
                <wp:extent cx="5751195" cy="1075365"/>
                <wp:effectExtent l="19050" t="19050" r="40005" b="29845"/>
                <wp:wrapNone/>
                <wp:docPr id="1880692903" name="Double Bracket 11"/>
                <wp:cNvGraphicFramePr/>
                <a:graphic xmlns:a="http://schemas.openxmlformats.org/drawingml/2006/main">
                  <a:graphicData uri="http://schemas.microsoft.com/office/word/2010/wordprocessingShape">
                    <wps:wsp>
                      <wps:cNvSpPr/>
                      <wps:spPr>
                        <a:xfrm>
                          <a:off x="0" y="0"/>
                          <a:ext cx="5751195" cy="1075365"/>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3BF1F" id="Double Bracket 11" o:spid="_x0000_s1026" type="#_x0000_t185" style="position:absolute;margin-left:-.15pt;margin-top:9.2pt;width:452.85pt;height:84.6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" adj="2631" strokecolor="black [3213]" strokeweight="4.5pt">
                <v:stroke joinstyle="miter"/>
              </v:shape>
            </w:pict>
          </mc:Fallback>
        </mc:AlternateContent>
      </w:r>
      <w:r>
        <w:rPr>
          <w:noProof/>
        </w:rPr>
        <mc:AlternateContent>
          <mc:Choice Requires="wps">
            <w:drawing>
              <wp:anchor distT="0" distB="0" distL="114300" distR="114300" simplePos="0" relativeHeight="251658279" behindDoc="1" locked="0" layoutInCell="1" allowOverlap="1" wp14:anchorId="7ED7485C" wp14:editId="3CF2900C">
                <wp:simplePos x="0" y="0"/>
                <wp:positionH relativeFrom="column">
                  <wp:posOffset>0</wp:posOffset>
                </wp:positionH>
                <wp:positionV relativeFrom="paragraph">
                  <wp:posOffset>119188</wp:posOffset>
                </wp:positionV>
                <wp:extent cx="5751195" cy="1073593"/>
                <wp:effectExtent l="0" t="0" r="1905" b="0"/>
                <wp:wrapNone/>
                <wp:docPr id="103208412" name="Rectangle 9"/>
                <wp:cNvGraphicFramePr/>
                <a:graphic xmlns:a="http://schemas.openxmlformats.org/drawingml/2006/main">
                  <a:graphicData uri="http://schemas.microsoft.com/office/word/2010/wordprocessingShape">
                    <wps:wsp>
                      <wps:cNvSpPr/>
                      <wps:spPr>
                        <a:xfrm>
                          <a:off x="0" y="0"/>
                          <a:ext cx="5751195" cy="1073593"/>
                        </a:xfrm>
                        <a:prstGeom prst="round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C650EA" id="Rectangle 9" o:spid="_x0000_s1026" style="position:absolute;margin-left:0;margin-top:9.4pt;width:452.85pt;height:84.55pt;z-index:-251658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" fillcolor="#f2f2f2 [3052]" stroked="f" strokeweight="1pt">
                <v:stroke joinstyle="miter"/>
              </v:roundrect>
            </w:pict>
          </mc:Fallback>
        </mc:AlternateContent>
      </w:r>
    </w:p>
    <w:p w14:paraId="04AB1807" w14:textId="59F4F24F" w:rsidR="00700FCB" w:rsidRDefault="00B6737C" w:rsidP="005C0731">
      <w:pPr>
        <w:pStyle w:val="HUDBody"/>
        <w:ind w:left="720" w:right="656"/>
      </w:pPr>
      <w:r w:rsidRPr="005C0731">
        <w:t>"The PPP model provides a useful example of leasehold lending, under that arrangement secondary exit is secured through the contract (</w:t>
      </w:r>
      <w:r w:rsidR="00F13F04">
        <w:t>for instance,</w:t>
      </w:r>
      <w:r w:rsidRPr="005C0731">
        <w:t xml:space="preserve"> the Government makes a termination payment to lenders</w:t>
      </w:r>
      <w:proofErr w:type="gramStart"/>
      <w:r w:rsidRPr="005C0731">
        <w:t>)</w:t>
      </w:r>
      <w:proofErr w:type="gramEnd"/>
      <w:r w:rsidRPr="005C0731">
        <w:t xml:space="preserve"> so market sale is not required."</w:t>
      </w:r>
      <w:r w:rsidRPr="00B6737C">
        <w:t>​</w:t>
      </w:r>
    </w:p>
    <w:p w14:paraId="2556B073" w14:textId="77777777" w:rsidR="005C0731" w:rsidRPr="00B6737C" w:rsidRDefault="005C0731" w:rsidP="005C0731">
      <w:pPr>
        <w:pStyle w:val="HUDBody"/>
        <w:rPr>
          <w:lang w:val="en-US"/>
        </w:rPr>
      </w:pPr>
    </w:p>
    <w:p w14:paraId="0EA056D2" w14:textId="77777777" w:rsidR="00F56F28" w:rsidRDefault="00F56F28" w:rsidP="0082430F">
      <w:pPr>
        <w:pStyle w:val="HUDSubheading"/>
        <w:sectPr w:rsidR="00F56F28" w:rsidSect="00700FCB">
          <w:pgSz w:w="11906" w:h="16838"/>
          <w:pgMar w:top="1440" w:right="1440" w:bottom="1440" w:left="1440" w:header="708" w:footer="708" w:gutter="0"/>
          <w:cols w:space="708"/>
          <w:docGrid w:linePitch="360"/>
        </w:sectPr>
      </w:pPr>
      <w:bookmarkStart w:id="74" w:name="_Toc183535182"/>
      <w:bookmarkStart w:id="75" w:name="_Toc183535220"/>
    </w:p>
    <w:p w14:paraId="5A55839C" w14:textId="241B6776" w:rsidR="00700FCB" w:rsidRDefault="00700FCB" w:rsidP="0082430F">
      <w:pPr>
        <w:pStyle w:val="HUDSubheading"/>
      </w:pPr>
      <w:r w:rsidRPr="00700FCB">
        <w:lastRenderedPageBreak/>
        <w:t>Other limitations: R</w:t>
      </w:r>
      <w:r w:rsidR="00EB05B1">
        <w:t xml:space="preserve">eserve </w:t>
      </w:r>
      <w:r w:rsidRPr="00700FCB">
        <w:t>B</w:t>
      </w:r>
      <w:r w:rsidR="00EB05B1">
        <w:t xml:space="preserve">ank </w:t>
      </w:r>
      <w:r w:rsidR="00C2575D">
        <w:t>s</w:t>
      </w:r>
      <w:r w:rsidRPr="00700FCB">
        <w:t>ettings​</w:t>
      </w:r>
      <w:bookmarkEnd w:id="74"/>
      <w:bookmarkEnd w:id="75"/>
    </w:p>
    <w:p w14:paraId="2B4388E7" w14:textId="42D2350A" w:rsidR="00B6737C" w:rsidRPr="00B6737C" w:rsidRDefault="00B6737C" w:rsidP="005C0731">
      <w:pPr>
        <w:pStyle w:val="HUDBody"/>
        <w:rPr>
          <w:lang w:val="en-US"/>
        </w:rPr>
      </w:pPr>
      <w:r w:rsidRPr="00B6737C">
        <w:t xml:space="preserve">Bank pricing is a function of </w:t>
      </w:r>
      <w:r w:rsidR="00C2575D" w:rsidRPr="00B6737C">
        <w:t>several</w:t>
      </w:r>
      <w:r w:rsidRPr="00B6737C">
        <w:t xml:space="preserve"> factors, including:</w:t>
      </w:r>
      <w:r w:rsidRPr="00B6737C">
        <w:rPr>
          <w:lang w:val="en-US"/>
        </w:rPr>
        <w:t>​</w:t>
      </w:r>
    </w:p>
    <w:p w14:paraId="58E7D7E3" w14:textId="448F7BEE" w:rsidR="00B6737C" w:rsidRPr="00B6737C" w:rsidRDefault="00E67373" w:rsidP="00CC2F21">
      <w:pPr>
        <w:pStyle w:val="HUDBullets"/>
        <w:rPr>
          <w:lang w:val="en-US"/>
        </w:rPr>
      </w:pPr>
      <w:r>
        <w:t>I</w:t>
      </w:r>
      <w:r w:rsidR="00B6737C" w:rsidRPr="00B6737C">
        <w:t>nternal bank ratings</w:t>
      </w:r>
      <w:r w:rsidR="00B6737C" w:rsidRPr="00B6737C">
        <w:rPr>
          <w:lang w:val="en-US"/>
        </w:rPr>
        <w:t>​</w:t>
      </w:r>
    </w:p>
    <w:p w14:paraId="515214BA" w14:textId="067A6D37" w:rsidR="00B6737C" w:rsidRPr="00B6737C" w:rsidRDefault="00E67373" w:rsidP="00CC2F21">
      <w:pPr>
        <w:pStyle w:val="HUDBullets"/>
        <w:rPr>
          <w:lang w:val="en-US"/>
        </w:rPr>
      </w:pPr>
      <w:r>
        <w:t>R</w:t>
      </w:r>
      <w:r w:rsidR="00B6737C" w:rsidRPr="00B6737C">
        <w:t>isk</w:t>
      </w:r>
      <w:r w:rsidR="00C2575D">
        <w:t>-</w:t>
      </w:r>
      <w:r w:rsidR="00B6737C" w:rsidRPr="00B6737C">
        <w:t>weighted asset requirements of the R</w:t>
      </w:r>
      <w:r w:rsidR="00C2575D">
        <w:t xml:space="preserve">eserve </w:t>
      </w:r>
      <w:r w:rsidR="00B6737C" w:rsidRPr="00B6737C">
        <w:t>B</w:t>
      </w:r>
      <w:r w:rsidR="00C2575D">
        <w:t>ank.</w:t>
      </w:r>
      <w:r w:rsidR="00B6737C" w:rsidRPr="00B6737C">
        <w:rPr>
          <w:lang w:val="en-US"/>
        </w:rPr>
        <w:t>​</w:t>
      </w:r>
    </w:p>
    <w:p w14:paraId="54F207AC" w14:textId="5F63D1A5" w:rsidR="00B6737C" w:rsidRPr="00B6737C" w:rsidRDefault="00B6737C" w:rsidP="005C0731">
      <w:pPr>
        <w:pStyle w:val="HUDBody"/>
        <w:rPr>
          <w:lang w:val="en-US"/>
        </w:rPr>
      </w:pPr>
      <w:r w:rsidRPr="00B6737C">
        <w:t xml:space="preserve">To lower pricing or improve terms, banks would need to show that these loans have lower </w:t>
      </w:r>
      <w:r w:rsidR="00C2575D">
        <w:t>PD</w:t>
      </w:r>
      <w:r w:rsidRPr="00B6737C">
        <w:t xml:space="preserve"> or </w:t>
      </w:r>
      <w:r w:rsidR="00C2575D">
        <w:t>LGD</w:t>
      </w:r>
      <w:r w:rsidRPr="00B6737C">
        <w:t>​ than other types of loans</w:t>
      </w:r>
      <w:r w:rsidR="00C2575D">
        <w:t>.</w:t>
      </w:r>
      <w:r w:rsidRPr="00B6737C">
        <w:t xml:space="preserve"> </w:t>
      </w:r>
      <w:r w:rsidRPr="00B6737C">
        <w:rPr>
          <w:lang w:val="en-US"/>
        </w:rPr>
        <w:t>​</w:t>
      </w:r>
    </w:p>
    <w:p w14:paraId="79101225" w14:textId="71C83AF1" w:rsidR="005C0731" w:rsidRDefault="005C0731" w:rsidP="005C0731">
      <w:pPr>
        <w:pStyle w:val="HUDBody"/>
      </w:pPr>
    </w:p>
    <w:p w14:paraId="641D4519" w14:textId="2884F34D" w:rsidR="00B6737C" w:rsidRPr="00B6737C" w:rsidRDefault="00B6737C" w:rsidP="005C0731">
      <w:pPr>
        <w:pStyle w:val="HUDBody"/>
        <w:rPr>
          <w:lang w:val="en-US"/>
        </w:rPr>
      </w:pPr>
      <w:r w:rsidRPr="00B6737C">
        <w:t xml:space="preserve">By having the contract refer to </w:t>
      </w:r>
      <w:r w:rsidR="00C2575D">
        <w:t>‘</w:t>
      </w:r>
      <w:r w:rsidRPr="00B6737C">
        <w:t>market rent</w:t>
      </w:r>
      <w:r w:rsidR="00C2575D">
        <w:t>’</w:t>
      </w:r>
      <w:r w:rsidRPr="00B6737C">
        <w:t xml:space="preserve"> it reverts to </w:t>
      </w:r>
      <w:r w:rsidR="00C2575D">
        <w:t>‘</w:t>
      </w:r>
      <w:r w:rsidRPr="00B6737C">
        <w:t>property</w:t>
      </w:r>
      <w:r w:rsidR="00C2575D">
        <w:t>’</w:t>
      </w:r>
      <w:r w:rsidRPr="00B6737C">
        <w:t xml:space="preserve"> risk weighting:</w:t>
      </w:r>
      <w:r w:rsidRPr="00B6737C">
        <w:rPr>
          <w:lang w:val="en-US"/>
        </w:rPr>
        <w:t>​</w:t>
      </w:r>
    </w:p>
    <w:p w14:paraId="51F0B456" w14:textId="169F80A8" w:rsidR="00B6737C" w:rsidRPr="00B6737C" w:rsidRDefault="00B6737C" w:rsidP="00CC2F21">
      <w:pPr>
        <w:pStyle w:val="HUDBullets"/>
        <w:rPr>
          <w:lang w:val="en-US"/>
        </w:rPr>
      </w:pPr>
      <w:r w:rsidRPr="00B6737C">
        <w:t>Anything reflecting property risks is more expensive</w:t>
      </w:r>
      <w:r w:rsidRPr="00B6737C">
        <w:rPr>
          <w:lang w:val="en-US"/>
        </w:rPr>
        <w:t>​</w:t>
      </w:r>
      <w:r w:rsidR="00C2575D">
        <w:rPr>
          <w:lang w:val="en-US"/>
        </w:rPr>
        <w:t>.</w:t>
      </w:r>
    </w:p>
    <w:p w14:paraId="1A43226F" w14:textId="136E7FCF" w:rsidR="00B6737C" w:rsidRPr="00B6737C" w:rsidRDefault="00B6737C" w:rsidP="00CC2F21">
      <w:pPr>
        <w:pStyle w:val="HUDBullets"/>
        <w:rPr>
          <w:lang w:val="en-US"/>
        </w:rPr>
      </w:pPr>
      <w:r w:rsidRPr="00B6737C">
        <w:t>Income</w:t>
      </w:r>
      <w:r w:rsidR="00C2575D">
        <w:t>-</w:t>
      </w:r>
      <w:r w:rsidRPr="00B6737C">
        <w:t>producing real estate is more expensive than general corporate, which is more expensive than standard residential mortgages (retail lending)</w:t>
      </w:r>
      <w:r w:rsidRPr="00B6737C">
        <w:rPr>
          <w:lang w:val="en-US"/>
        </w:rPr>
        <w:t>​</w:t>
      </w:r>
      <w:r w:rsidR="00C2575D">
        <w:rPr>
          <w:lang w:val="en-US"/>
        </w:rPr>
        <w:t>.</w:t>
      </w:r>
    </w:p>
    <w:p w14:paraId="1C8CB1FA" w14:textId="188D0434" w:rsidR="00B6737C" w:rsidRDefault="00B6737C" w:rsidP="00CC2F21">
      <w:pPr>
        <w:pStyle w:val="HUDBullets"/>
        <w:rPr>
          <w:lang w:val="en-US"/>
        </w:rPr>
      </w:pPr>
      <w:r w:rsidRPr="00B6737C">
        <w:t>General corporate, infrastructure, government or residential/retail would all result in lower pricing</w:t>
      </w:r>
      <w:r w:rsidRPr="00B6737C">
        <w:rPr>
          <w:lang w:val="en-US"/>
        </w:rPr>
        <w:t>​</w:t>
      </w:r>
      <w:r w:rsidR="00101991">
        <w:rPr>
          <w:lang w:val="en-US"/>
        </w:rPr>
        <w:t>.</w:t>
      </w:r>
    </w:p>
    <w:p w14:paraId="36A72751" w14:textId="0C003C60" w:rsidR="005C0731" w:rsidRDefault="00BB2E76" w:rsidP="008165FF">
      <w:pPr>
        <w:pStyle w:val="HUDBullets"/>
        <w:numPr>
          <w:ilvl w:val="0"/>
          <w:numId w:val="0"/>
        </w:numPr>
        <w:rPr>
          <w:lang w:val="en-US"/>
        </w:rPr>
      </w:pPr>
      <w:r>
        <w:rPr>
          <w:noProof/>
        </w:rPr>
        <mc:AlternateContent>
          <mc:Choice Requires="wps">
            <w:drawing>
              <wp:anchor distT="0" distB="0" distL="114300" distR="114300" simplePos="0" relativeHeight="251658281" behindDoc="1" locked="0" layoutInCell="1" allowOverlap="1" wp14:anchorId="35FC5024" wp14:editId="537FE196">
                <wp:simplePos x="0" y="0"/>
                <wp:positionH relativeFrom="column">
                  <wp:posOffset>0</wp:posOffset>
                </wp:positionH>
                <wp:positionV relativeFrom="paragraph">
                  <wp:posOffset>134620</wp:posOffset>
                </wp:positionV>
                <wp:extent cx="5751195" cy="861060"/>
                <wp:effectExtent l="0" t="0" r="1905" b="0"/>
                <wp:wrapNone/>
                <wp:docPr id="1312603137" name="Rectangle 9"/>
                <wp:cNvGraphicFramePr/>
                <a:graphic xmlns:a="http://schemas.openxmlformats.org/drawingml/2006/main">
                  <a:graphicData uri="http://schemas.microsoft.com/office/word/2010/wordprocessingShape">
                    <wps:wsp>
                      <wps:cNvSpPr/>
                      <wps:spPr>
                        <a:xfrm>
                          <a:off x="0" y="0"/>
                          <a:ext cx="5751195" cy="861060"/>
                        </a:xfrm>
                        <a:prstGeom prst="roundRect">
                          <a:avLst>
                            <a:gd name="adj" fmla="val 9258"/>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6F091" id="Rectangle 9" o:spid="_x0000_s1026" style="position:absolute;margin-left:0;margin-top:10.6pt;width:452.85pt;height:67.8pt;z-index:-251658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" fillcolor="#f2f2f2 [3052]" stroked="f" strokeweight="1pt">
                <v:stroke joinstyle="miter"/>
              </v:roundrect>
            </w:pict>
          </mc:Fallback>
        </mc:AlternateContent>
      </w:r>
      <w:r w:rsidR="005C0731">
        <w:rPr>
          <w:noProof/>
        </w:rPr>
        <mc:AlternateContent>
          <mc:Choice Requires="wps">
            <w:drawing>
              <wp:anchor distT="0" distB="0" distL="114300" distR="114300" simplePos="0" relativeHeight="251658282" behindDoc="0" locked="0" layoutInCell="1" allowOverlap="1" wp14:anchorId="6B04C4F3" wp14:editId="0018D3BE">
                <wp:simplePos x="0" y="0"/>
                <wp:positionH relativeFrom="column">
                  <wp:posOffset>-2215</wp:posOffset>
                </wp:positionH>
                <wp:positionV relativeFrom="paragraph">
                  <wp:posOffset>132878</wp:posOffset>
                </wp:positionV>
                <wp:extent cx="5751195" cy="863276"/>
                <wp:effectExtent l="19050" t="19050" r="40005" b="32385"/>
                <wp:wrapNone/>
                <wp:docPr id="1046225403" name="Double Bracket 11"/>
                <wp:cNvGraphicFramePr/>
                <a:graphic xmlns:a="http://schemas.openxmlformats.org/drawingml/2006/main">
                  <a:graphicData uri="http://schemas.microsoft.com/office/word/2010/wordprocessingShape">
                    <wps:wsp>
                      <wps:cNvSpPr/>
                      <wps:spPr>
                        <a:xfrm>
                          <a:off x="0" y="0"/>
                          <a:ext cx="5751195" cy="863276"/>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06B6E" id="Double Bracket 11" o:spid="_x0000_s1026" type="#_x0000_t185" style="position:absolute;margin-left:-.15pt;margin-top:10.45pt;width:452.85pt;height:67.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" adj="2631" strokecolor="black [3213]" strokeweight="4.5pt">
                <v:stroke joinstyle="miter"/>
              </v:shape>
            </w:pict>
          </mc:Fallback>
        </mc:AlternateContent>
      </w:r>
    </w:p>
    <w:p w14:paraId="56CA8922" w14:textId="6CE35748" w:rsidR="00700FCB" w:rsidRPr="005C0731" w:rsidRDefault="00B6737C" w:rsidP="005C0731">
      <w:pPr>
        <w:pStyle w:val="HUDBody"/>
        <w:ind w:left="720" w:right="656"/>
      </w:pPr>
      <w:r w:rsidRPr="005C0731">
        <w:t xml:space="preserve">"It would be helpful if the Reserve Bank created a special class of assets for community housing developments with lower capital adequacy requirements to reflect the improved credit quality of the underlying IRRS contracts." </w:t>
      </w:r>
      <w:r w:rsidRPr="00B6737C">
        <w:t>​</w:t>
      </w:r>
    </w:p>
    <w:p w14:paraId="001F686A" w14:textId="77777777" w:rsidR="00700FCB" w:rsidRDefault="00700FCB" w:rsidP="00FA1018">
      <w:pPr>
        <w:rPr>
          <w:szCs w:val="24"/>
        </w:rPr>
      </w:pPr>
    </w:p>
    <w:p w14:paraId="11491390" w14:textId="29A161D5" w:rsidR="00700FCB" w:rsidRDefault="00700FCB" w:rsidP="0082430F">
      <w:pPr>
        <w:pStyle w:val="HUDSubheading"/>
      </w:pPr>
      <w:bookmarkStart w:id="76" w:name="_Toc183535183"/>
      <w:bookmarkStart w:id="77" w:name="_Toc183535221"/>
      <w:r w:rsidRPr="00700FCB">
        <w:t>Other issues</w:t>
      </w:r>
      <w:r w:rsidR="00101991">
        <w:t xml:space="preserve"> and </w:t>
      </w:r>
      <w:r w:rsidRPr="00700FCB">
        <w:t>barriers​</w:t>
      </w:r>
      <w:bookmarkEnd w:id="76"/>
      <w:bookmarkEnd w:id="77"/>
    </w:p>
    <w:p w14:paraId="4AA4C3B6" w14:textId="57487637" w:rsidR="004F66D1" w:rsidRPr="00CE7846" w:rsidRDefault="004F66D1" w:rsidP="008165FF">
      <w:pPr>
        <w:pStyle w:val="HUDBullets"/>
        <w:numPr>
          <w:ilvl w:val="0"/>
          <w:numId w:val="0"/>
        </w:numPr>
        <w:rPr>
          <w:lang w:val="en-US"/>
        </w:rPr>
      </w:pPr>
      <w:r>
        <w:rPr>
          <w:lang w:val="en-US"/>
        </w:rPr>
        <w:t>Other issues and barriers identified by submitters included:</w:t>
      </w:r>
    </w:p>
    <w:p w14:paraId="0B1B03BB" w14:textId="1129EC03" w:rsidR="00B6737C" w:rsidRPr="00B6737C" w:rsidRDefault="00A17AD3" w:rsidP="00CC2F21">
      <w:pPr>
        <w:pStyle w:val="HUDBullets"/>
        <w:rPr>
          <w:lang w:val="en-US"/>
        </w:rPr>
      </w:pPr>
      <w:r>
        <w:rPr>
          <w:lang w:val="en-US"/>
        </w:rPr>
        <w:t>c</w:t>
      </w:r>
      <w:r w:rsidR="00B6737C" w:rsidRPr="00B6737C">
        <w:t>hanging political cycles and lack of long-term funding certainty</w:t>
      </w:r>
    </w:p>
    <w:p w14:paraId="266AC9D1" w14:textId="104FF154" w:rsidR="00B6737C" w:rsidRPr="00B6737C" w:rsidRDefault="00A17AD3" w:rsidP="00CC2F21">
      <w:pPr>
        <w:pStyle w:val="HUDBullets"/>
        <w:rPr>
          <w:lang w:val="en-US"/>
        </w:rPr>
      </w:pPr>
      <w:r>
        <w:t>a</w:t>
      </w:r>
      <w:r w:rsidR="00B6737C" w:rsidRPr="00B6737C">
        <w:t xml:space="preserve">ccess to and cost of capital: </w:t>
      </w:r>
      <w:r w:rsidR="00B6737C" w:rsidRPr="00B6737C">
        <w:rPr>
          <w:lang w:val="en-US"/>
        </w:rPr>
        <w:t>​</w:t>
      </w:r>
    </w:p>
    <w:p w14:paraId="69CD2932" w14:textId="65E9ECDE" w:rsidR="00B6737C" w:rsidRPr="00B6737C" w:rsidRDefault="00A17AD3" w:rsidP="00735F59">
      <w:pPr>
        <w:pStyle w:val="HUDBullets"/>
        <w:numPr>
          <w:ilvl w:val="1"/>
          <w:numId w:val="30"/>
        </w:numPr>
        <w:ind w:left="810" w:hanging="450"/>
        <w:rPr>
          <w:lang w:val="en-US"/>
        </w:rPr>
      </w:pPr>
      <w:r>
        <w:t>l</w:t>
      </w:r>
      <w:r w:rsidR="00B6737C" w:rsidRPr="00B6737C">
        <w:t xml:space="preserve">ack of equity (or funding to attract the required returns for equity) is stalling many CHP </w:t>
      </w:r>
      <w:r w:rsidR="00FA4108">
        <w:t>b</w:t>
      </w:r>
      <w:r w:rsidR="00B6737C" w:rsidRPr="00B6737C">
        <w:t xml:space="preserve">uild to </w:t>
      </w:r>
      <w:r w:rsidR="00FA4108">
        <w:t>o</w:t>
      </w:r>
      <w:r w:rsidR="00B6737C" w:rsidRPr="00B6737C">
        <w:t>wn developments</w:t>
      </w:r>
      <w:r w:rsidR="00FA4108">
        <w:rPr>
          <w:lang w:val="en-US"/>
        </w:rPr>
        <w:t>.</w:t>
      </w:r>
    </w:p>
    <w:p w14:paraId="7EB24DEF" w14:textId="5A30FA2E" w:rsidR="00B6737C" w:rsidRPr="00B6737C" w:rsidRDefault="00A17AD3" w:rsidP="00735F59">
      <w:pPr>
        <w:pStyle w:val="HUDBullets"/>
        <w:numPr>
          <w:ilvl w:val="1"/>
          <w:numId w:val="30"/>
        </w:numPr>
        <w:ind w:left="810" w:hanging="450"/>
        <w:rPr>
          <w:lang w:val="en-US"/>
        </w:rPr>
      </w:pPr>
      <w:r>
        <w:t>c</w:t>
      </w:r>
      <w:r w:rsidR="00B6737C" w:rsidRPr="00B6737C">
        <w:t xml:space="preserve">heaper debt for CHPs will make the money go further, but it </w:t>
      </w:r>
      <w:r w:rsidR="00FA4108">
        <w:t xml:space="preserve">likely </w:t>
      </w:r>
      <w:r w:rsidR="00B6737C" w:rsidRPr="00B6737C">
        <w:t>won’t be enough to get deals across the line</w:t>
      </w:r>
      <w:r w:rsidR="00FA4108">
        <w:t>.</w:t>
      </w:r>
      <w:r w:rsidR="00B6737C" w:rsidRPr="00B6737C">
        <w:rPr>
          <w:lang w:val="en-US"/>
        </w:rPr>
        <w:t>​</w:t>
      </w:r>
    </w:p>
    <w:p w14:paraId="1964C3CF" w14:textId="27F2ADD0" w:rsidR="00B6737C" w:rsidRPr="00B6737C" w:rsidRDefault="00A17AD3" w:rsidP="00CC2F21">
      <w:pPr>
        <w:pStyle w:val="HUDBullets"/>
        <w:rPr>
          <w:lang w:val="en-US"/>
        </w:rPr>
      </w:pPr>
      <w:r w:rsidRPr="00B6737C">
        <w:t>current</w:t>
      </w:r>
      <w:r w:rsidR="00B6737C" w:rsidRPr="00B6737C">
        <w:t xml:space="preserve"> funding parameters</w:t>
      </w:r>
      <w:r w:rsidR="00B23022">
        <w:t xml:space="preserve"> which</w:t>
      </w:r>
      <w:r w:rsidR="00B6737C" w:rsidRPr="00B6737C">
        <w:t xml:space="preserve"> are </w:t>
      </w:r>
      <w:r w:rsidR="00B23022">
        <w:t xml:space="preserve">not </w:t>
      </w:r>
      <w:r w:rsidR="00B6737C" w:rsidRPr="00B6737C">
        <w:t xml:space="preserve">sufficient to provide the returns </w:t>
      </w:r>
      <w:r w:rsidR="00DB1BCA">
        <w:t xml:space="preserve">that </w:t>
      </w:r>
      <w:r w:rsidR="00B6737C" w:rsidRPr="00B6737C">
        <w:t xml:space="preserve">private sector capital </w:t>
      </w:r>
      <w:r w:rsidR="00FA4108">
        <w:t>needs</w:t>
      </w:r>
      <w:r w:rsidR="00FA4108" w:rsidRPr="00B6737C">
        <w:t xml:space="preserve"> </w:t>
      </w:r>
      <w:r w:rsidR="00B6737C" w:rsidRPr="00B6737C">
        <w:t>(on equity and debt)</w:t>
      </w:r>
      <w:r w:rsidR="00B6737C" w:rsidRPr="00B6737C">
        <w:rPr>
          <w:lang w:val="en-US"/>
        </w:rPr>
        <w:t>​</w:t>
      </w:r>
    </w:p>
    <w:p w14:paraId="49B8AAF3" w14:textId="1BF89427" w:rsidR="00B6737C" w:rsidRPr="00B6737C" w:rsidRDefault="00A17AD3" w:rsidP="00CC2F21">
      <w:pPr>
        <w:pStyle w:val="HUDBullets"/>
        <w:rPr>
          <w:lang w:val="en-US"/>
        </w:rPr>
      </w:pPr>
      <w:r>
        <w:t>d</w:t>
      </w:r>
      <w:r w:rsidR="00B6737C" w:rsidRPr="00B6737C">
        <w:t>evelopment economics</w:t>
      </w:r>
      <w:r w:rsidR="00B23022">
        <w:t xml:space="preserve"> – </w:t>
      </w:r>
      <w:r w:rsidR="00B6737C" w:rsidRPr="00B6737C">
        <w:t>market value is lower than construction costs in many regional locations. Financing alone can’t address this, but access to subsidi</w:t>
      </w:r>
      <w:r w:rsidR="00DB1BCA">
        <w:t>s</w:t>
      </w:r>
      <w:r w:rsidR="00B6737C" w:rsidRPr="00B6737C">
        <w:t>ed land could help get developments across the line in some locations</w:t>
      </w:r>
      <w:r w:rsidR="00B6737C" w:rsidRPr="00B6737C">
        <w:rPr>
          <w:lang w:val="en-US"/>
        </w:rPr>
        <w:t>​</w:t>
      </w:r>
    </w:p>
    <w:p w14:paraId="4C830272" w14:textId="2A586FCA" w:rsidR="00B6737C" w:rsidRPr="00B6737C" w:rsidRDefault="00B6737C" w:rsidP="00CC2F21">
      <w:pPr>
        <w:pStyle w:val="HUDBullets"/>
        <w:rPr>
          <w:lang w:val="en-US"/>
        </w:rPr>
      </w:pPr>
      <w:r w:rsidRPr="00B6737C">
        <w:t>HUD timelines and staging of commitments</w:t>
      </w:r>
    </w:p>
    <w:p w14:paraId="5901A4E8" w14:textId="39125985" w:rsidR="00B6737C" w:rsidRPr="00B6737C" w:rsidRDefault="00E76661" w:rsidP="00CC2F21">
      <w:pPr>
        <w:pStyle w:val="HUDBullets"/>
        <w:rPr>
          <w:lang w:val="en-US"/>
        </w:rPr>
      </w:pPr>
      <w:r>
        <w:t>h</w:t>
      </w:r>
      <w:r w:rsidR="004967E0">
        <w:t>igh cost of building, which increases the amount of finance needed</w:t>
      </w:r>
      <w:r w:rsidR="00B6737C" w:rsidRPr="00B6737C">
        <w:rPr>
          <w:lang w:val="en-US"/>
        </w:rPr>
        <w:t>​</w:t>
      </w:r>
    </w:p>
    <w:p w14:paraId="2F203BCA" w14:textId="1521A0B5" w:rsidR="00B6737C" w:rsidRPr="00B6737C" w:rsidRDefault="00E76661" w:rsidP="00CC2F21">
      <w:pPr>
        <w:pStyle w:val="HUDBullets"/>
        <w:rPr>
          <w:lang w:val="en-US"/>
        </w:rPr>
      </w:pPr>
      <w:r>
        <w:t>c</w:t>
      </w:r>
      <w:r w:rsidR="00B6737C" w:rsidRPr="00B6737C">
        <w:t>ouncil costs, delays and uncertainties</w:t>
      </w:r>
    </w:p>
    <w:p w14:paraId="2FC6DDC5" w14:textId="1C8768F4" w:rsidR="008B575C" w:rsidRPr="00B6737C" w:rsidRDefault="00E76661" w:rsidP="00CC2F21">
      <w:pPr>
        <w:pStyle w:val="HUDBullets"/>
        <w:rPr>
          <w:lang w:val="en-US"/>
        </w:rPr>
      </w:pPr>
      <w:r>
        <w:t>i</w:t>
      </w:r>
      <w:r w:rsidR="008B575C">
        <w:t xml:space="preserve">nsurance costs are also </w:t>
      </w:r>
      <w:r w:rsidR="00201E69">
        <w:t>increasing and becoming</w:t>
      </w:r>
      <w:r w:rsidR="00B6737C" w:rsidRPr="00B6737C" w:rsidDel="004967E0">
        <w:t xml:space="preserve"> a</w:t>
      </w:r>
      <w:r w:rsidR="00B6737C" w:rsidRPr="00B6737C">
        <w:t xml:space="preserve"> </w:t>
      </w:r>
      <w:r w:rsidR="00201E69">
        <w:t>more significant barrier</w:t>
      </w:r>
    </w:p>
    <w:p w14:paraId="1F70C7ED" w14:textId="11D22A77" w:rsidR="00E22EF1" w:rsidRDefault="00E76661" w:rsidP="00CC2F21">
      <w:pPr>
        <w:pStyle w:val="HUDBullets"/>
        <w:rPr>
          <w:lang w:val="en-US"/>
        </w:rPr>
        <w:sectPr w:rsidR="00E22EF1" w:rsidSect="00700FCB">
          <w:pgSz w:w="11906" w:h="16838"/>
          <w:pgMar w:top="1440" w:right="1440" w:bottom="1440" w:left="1440" w:header="708" w:footer="708" w:gutter="0"/>
          <w:cols w:space="708"/>
          <w:docGrid w:linePitch="360"/>
        </w:sectPr>
      </w:pPr>
      <w:r>
        <w:t>t</w:t>
      </w:r>
      <w:r w:rsidR="004967E0">
        <w:t>he current</w:t>
      </w:r>
      <w:r w:rsidR="00B6737C" w:rsidRPr="00B6737C">
        <w:t xml:space="preserve"> CHP</w:t>
      </w:r>
      <w:r w:rsidR="004967E0">
        <w:t xml:space="preserve"> regulatory framework</w:t>
      </w:r>
      <w:r w:rsidR="00B6737C" w:rsidRPr="00B6737C">
        <w:t xml:space="preserve"> hinder</w:t>
      </w:r>
      <w:r w:rsidR="004967E0">
        <w:t>s</w:t>
      </w:r>
      <w:r w:rsidR="00B6737C" w:rsidRPr="00B6737C">
        <w:t xml:space="preserve"> access to capital</w:t>
      </w:r>
      <w:r w:rsidR="007401CF">
        <w:t xml:space="preserve"> in some cases</w:t>
      </w:r>
      <w:r w:rsidR="00B6737C" w:rsidRPr="00B6737C">
        <w:t>, creating obstacles for entities to receive grant funding and creating complex workarounds. This has also limited mixed-tenure developments.</w:t>
      </w:r>
      <w:r w:rsidR="00B6737C" w:rsidRPr="00B6737C">
        <w:rPr>
          <w:lang w:val="en-US"/>
        </w:rPr>
        <w:t>​</w:t>
      </w:r>
    </w:p>
    <w:p w14:paraId="6DED15BE" w14:textId="553C0959" w:rsidR="005C0731" w:rsidRDefault="005C0731" w:rsidP="005C0731">
      <w:pPr>
        <w:pStyle w:val="HUDBody"/>
        <w:ind w:left="720" w:right="656"/>
      </w:pPr>
      <w:r>
        <w:rPr>
          <w:noProof/>
        </w:rPr>
        <w:lastRenderedPageBreak/>
        <mc:AlternateContent>
          <mc:Choice Requires="wps">
            <w:drawing>
              <wp:anchor distT="0" distB="0" distL="114300" distR="114300" simplePos="0" relativeHeight="251658283" behindDoc="1" locked="0" layoutInCell="1" allowOverlap="1" wp14:anchorId="659E8613" wp14:editId="4F368B5C">
                <wp:simplePos x="0" y="0"/>
                <wp:positionH relativeFrom="column">
                  <wp:posOffset>0</wp:posOffset>
                </wp:positionH>
                <wp:positionV relativeFrom="paragraph">
                  <wp:posOffset>31750</wp:posOffset>
                </wp:positionV>
                <wp:extent cx="5751195" cy="1403350"/>
                <wp:effectExtent l="0" t="0" r="1905" b="6350"/>
                <wp:wrapNone/>
                <wp:docPr id="1225206070" name="Rectangle 9"/>
                <wp:cNvGraphicFramePr/>
                <a:graphic xmlns:a="http://schemas.openxmlformats.org/drawingml/2006/main">
                  <a:graphicData uri="http://schemas.microsoft.com/office/word/2010/wordprocessingShape">
                    <wps:wsp>
                      <wps:cNvSpPr/>
                      <wps:spPr>
                        <a:xfrm>
                          <a:off x="0" y="0"/>
                          <a:ext cx="5751195" cy="1403350"/>
                        </a:xfrm>
                        <a:prstGeom prst="roundRect">
                          <a:avLst>
                            <a:gd name="adj" fmla="val 6817"/>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C9EAA" id="Rectangle 9" o:spid="_x0000_s1026" style="position:absolute;margin-left:0;margin-top:2.5pt;width:452.85pt;height:110.5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" fillcolor="#f2f2f2 [3052]" stroked="f" strokeweight="1pt">
                <v:stroke joinstyle="miter"/>
              </v:roundrect>
            </w:pict>
          </mc:Fallback>
        </mc:AlternateContent>
      </w:r>
      <w:r>
        <w:rPr>
          <w:noProof/>
        </w:rPr>
        <mc:AlternateContent>
          <mc:Choice Requires="wps">
            <w:drawing>
              <wp:anchor distT="0" distB="0" distL="114300" distR="114300" simplePos="0" relativeHeight="251658286" behindDoc="0" locked="0" layoutInCell="1" allowOverlap="1" wp14:anchorId="3DF5C465" wp14:editId="7B3F874D">
                <wp:simplePos x="0" y="0"/>
                <wp:positionH relativeFrom="column">
                  <wp:posOffset>-2215</wp:posOffset>
                </wp:positionH>
                <wp:positionV relativeFrom="paragraph">
                  <wp:posOffset>29683</wp:posOffset>
                </wp:positionV>
                <wp:extent cx="5751195" cy="1405255"/>
                <wp:effectExtent l="19050" t="19050" r="40005" b="42545"/>
                <wp:wrapNone/>
                <wp:docPr id="81427524" name="Double Bracket 11"/>
                <wp:cNvGraphicFramePr/>
                <a:graphic xmlns:a="http://schemas.openxmlformats.org/drawingml/2006/main">
                  <a:graphicData uri="http://schemas.microsoft.com/office/word/2010/wordprocessingShape">
                    <wps:wsp>
                      <wps:cNvSpPr/>
                      <wps:spPr>
                        <a:xfrm>
                          <a:off x="0" y="0"/>
                          <a:ext cx="5751195" cy="1405255"/>
                        </a:xfrm>
                        <a:prstGeom prst="bracketPair">
                          <a:avLst>
                            <a:gd name="adj" fmla="val 8398"/>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1B351" id="Double Bracket 11" o:spid="_x0000_s1026" type="#_x0000_t185" style="position:absolute;margin-left:-.15pt;margin-top:2.35pt;width:452.85pt;height:110.65pt;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" adj="1814" strokecolor="black [3213]" strokeweight="4.5pt">
                <v:stroke joinstyle="miter"/>
              </v:shape>
            </w:pict>
          </mc:Fallback>
        </mc:AlternateContent>
      </w:r>
    </w:p>
    <w:p w14:paraId="528B5716" w14:textId="7C9683E1" w:rsidR="00B6737C" w:rsidRDefault="005C0731" w:rsidP="005C0731">
      <w:pPr>
        <w:pStyle w:val="HUDBody"/>
        <w:ind w:left="720" w:right="656"/>
      </w:pPr>
      <w:r>
        <w:t>“</w:t>
      </w:r>
      <w:r w:rsidR="00B6737C" w:rsidRPr="005C0731">
        <w:t>Equity capital needs to be far more available for the whole social housing sector. This includes affordable rentals, social housing and progressive homeownership housing. Additionally, we need to build communities, not just houses. This means mixed tenure and typology developments so access to equity and debt at reasonable rate needs to be considered across this spectrum." ​</w:t>
      </w:r>
    </w:p>
    <w:p w14:paraId="44AB5F0C" w14:textId="175B80AC" w:rsidR="005C0731" w:rsidRPr="005C0731" w:rsidRDefault="005C0731" w:rsidP="005C0731">
      <w:pPr>
        <w:pStyle w:val="HUDBody"/>
        <w:ind w:left="720" w:right="656"/>
      </w:pPr>
    </w:p>
    <w:p w14:paraId="3586E8AF" w14:textId="212F7EE9" w:rsidR="005C0731" w:rsidRPr="005C0731" w:rsidRDefault="005C0731" w:rsidP="005C0731">
      <w:pPr>
        <w:pStyle w:val="HUDBody"/>
        <w:ind w:left="720" w:right="656"/>
      </w:pPr>
      <w:r>
        <w:rPr>
          <w:noProof/>
        </w:rPr>
        <mc:AlternateContent>
          <mc:Choice Requires="wps">
            <w:drawing>
              <wp:anchor distT="0" distB="0" distL="114300" distR="114300" simplePos="0" relativeHeight="251658284" behindDoc="1" locked="0" layoutInCell="1" allowOverlap="1" wp14:anchorId="552CA631" wp14:editId="30B6C1AE">
                <wp:simplePos x="0" y="0"/>
                <wp:positionH relativeFrom="column">
                  <wp:posOffset>0</wp:posOffset>
                </wp:positionH>
                <wp:positionV relativeFrom="paragraph">
                  <wp:posOffset>42545</wp:posOffset>
                </wp:positionV>
                <wp:extent cx="5751195" cy="1232535"/>
                <wp:effectExtent l="0" t="0" r="1905" b="5715"/>
                <wp:wrapNone/>
                <wp:docPr id="35932223" name="Rectangle 9"/>
                <wp:cNvGraphicFramePr/>
                <a:graphic xmlns:a="http://schemas.openxmlformats.org/drawingml/2006/main">
                  <a:graphicData uri="http://schemas.microsoft.com/office/word/2010/wordprocessingShape">
                    <wps:wsp>
                      <wps:cNvSpPr/>
                      <wps:spPr>
                        <a:xfrm>
                          <a:off x="0" y="0"/>
                          <a:ext cx="5751195" cy="1232535"/>
                        </a:xfrm>
                        <a:prstGeom prst="roundRect">
                          <a:avLst>
                            <a:gd name="adj" fmla="val 8903"/>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4DC3D" id="Rectangle 9" o:spid="_x0000_s1026" style="position:absolute;margin-left:0;margin-top:3.35pt;width:452.85pt;height:97.05pt;z-index:-25165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" fillcolor="#f2f2f2 [3052]" stroked="f" strokeweight="1pt">
                <v:stroke joinstyle="miter"/>
              </v:roundrect>
            </w:pict>
          </mc:Fallback>
        </mc:AlternateContent>
      </w:r>
      <w:r>
        <w:rPr>
          <w:noProof/>
        </w:rPr>
        <mc:AlternateContent>
          <mc:Choice Requires="wps">
            <w:drawing>
              <wp:anchor distT="0" distB="0" distL="114300" distR="114300" simplePos="0" relativeHeight="251658287" behindDoc="0" locked="0" layoutInCell="1" allowOverlap="1" wp14:anchorId="4D209D4E" wp14:editId="36247C06">
                <wp:simplePos x="0" y="0"/>
                <wp:positionH relativeFrom="column">
                  <wp:posOffset>-2215</wp:posOffset>
                </wp:positionH>
                <wp:positionV relativeFrom="paragraph">
                  <wp:posOffset>51228</wp:posOffset>
                </wp:positionV>
                <wp:extent cx="5751195" cy="1223645"/>
                <wp:effectExtent l="19050" t="19050" r="40005" b="33655"/>
                <wp:wrapNone/>
                <wp:docPr id="704367689" name="Double Bracket 11"/>
                <wp:cNvGraphicFramePr/>
                <a:graphic xmlns:a="http://schemas.openxmlformats.org/drawingml/2006/main">
                  <a:graphicData uri="http://schemas.microsoft.com/office/word/2010/wordprocessingShape">
                    <wps:wsp>
                      <wps:cNvSpPr/>
                      <wps:spPr>
                        <a:xfrm>
                          <a:off x="0" y="0"/>
                          <a:ext cx="5751195" cy="1223645"/>
                        </a:xfrm>
                        <a:prstGeom prst="bracketPair">
                          <a:avLst>
                            <a:gd name="adj" fmla="val 9574"/>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F2DFE" id="Double Bracket 11" o:spid="_x0000_s1026" type="#_x0000_t185" style="position:absolute;margin-left:-.15pt;margin-top:4.05pt;width:452.85pt;height:96.3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" adj="2068" strokecolor="black [3213]" strokeweight="4.5pt">
                <v:stroke joinstyle="miter"/>
              </v:shape>
            </w:pict>
          </mc:Fallback>
        </mc:AlternateContent>
      </w:r>
    </w:p>
    <w:p w14:paraId="3FC780C8" w14:textId="381BADC6" w:rsidR="00B6737C" w:rsidRDefault="00B6737C" w:rsidP="005C0731">
      <w:pPr>
        <w:pStyle w:val="HUDBody"/>
        <w:ind w:left="720" w:right="656"/>
      </w:pPr>
      <w:r w:rsidRPr="005C0731">
        <w:t>​</w:t>
      </w:r>
      <w:r w:rsidRPr="00B6737C">
        <w:t>“Understanding how the government will use its position to address housing for those most at risk in the short, medium and long term will help us plan accordingly. The absence of this (and 3</w:t>
      </w:r>
      <w:r w:rsidR="0099257A">
        <w:t xml:space="preserve"> to </w:t>
      </w:r>
      <w:r w:rsidRPr="00B6737C">
        <w:t>6-year strategy shifts) makes the sector unpredictable and riskier. This risk is priced in by investors and passed on.”​</w:t>
      </w:r>
    </w:p>
    <w:p w14:paraId="799A6E1D" w14:textId="1254F2CA" w:rsidR="005C0731" w:rsidRDefault="005C0731" w:rsidP="005C0731">
      <w:pPr>
        <w:pStyle w:val="HUDBody"/>
        <w:ind w:left="720" w:right="656"/>
      </w:pPr>
    </w:p>
    <w:p w14:paraId="2165A7B5" w14:textId="0819E6AB" w:rsidR="005C0731" w:rsidRDefault="00EB05B1" w:rsidP="005C0731">
      <w:pPr>
        <w:pStyle w:val="HUDBody"/>
        <w:ind w:left="720" w:right="656"/>
      </w:pPr>
      <w:r>
        <w:rPr>
          <w:noProof/>
        </w:rPr>
        <mc:AlternateContent>
          <mc:Choice Requires="wps">
            <w:drawing>
              <wp:anchor distT="0" distB="0" distL="114300" distR="114300" simplePos="0" relativeHeight="251658288" behindDoc="0" locked="0" layoutInCell="1" allowOverlap="1" wp14:anchorId="34CC4DBC" wp14:editId="3550EBD2">
                <wp:simplePos x="0" y="0"/>
                <wp:positionH relativeFrom="column">
                  <wp:posOffset>9165</wp:posOffset>
                </wp:positionH>
                <wp:positionV relativeFrom="paragraph">
                  <wp:posOffset>63757</wp:posOffset>
                </wp:positionV>
                <wp:extent cx="5741309" cy="820420"/>
                <wp:effectExtent l="19050" t="19050" r="31115" b="36830"/>
                <wp:wrapNone/>
                <wp:docPr id="1261189397" name="Double Bracket 11"/>
                <wp:cNvGraphicFramePr/>
                <a:graphic xmlns:a="http://schemas.openxmlformats.org/drawingml/2006/main">
                  <a:graphicData uri="http://schemas.microsoft.com/office/word/2010/wordprocessingShape">
                    <wps:wsp>
                      <wps:cNvSpPr/>
                      <wps:spPr>
                        <a:xfrm>
                          <a:off x="0" y="0"/>
                          <a:ext cx="5741309" cy="820420"/>
                        </a:xfrm>
                        <a:prstGeom prst="bracketPair">
                          <a:avLst>
                            <a:gd name="adj" fmla="val 12181"/>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D9A23" id="Double Bracket 11" o:spid="_x0000_s1026" type="#_x0000_t185" style="position:absolute;margin-left:.7pt;margin-top:5pt;width:452.05pt;height:64.6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" adj="2631" strokecolor="black [3213]" strokeweight="4.5pt">
                <v:stroke joinstyle="miter"/>
              </v:shape>
            </w:pict>
          </mc:Fallback>
        </mc:AlternateContent>
      </w:r>
      <w:r w:rsidR="00BB2E76">
        <w:rPr>
          <w:noProof/>
        </w:rPr>
        <mc:AlternateContent>
          <mc:Choice Requires="wps">
            <w:drawing>
              <wp:anchor distT="0" distB="0" distL="114300" distR="114300" simplePos="0" relativeHeight="251658285" behindDoc="1" locked="0" layoutInCell="1" allowOverlap="1" wp14:anchorId="4875C432" wp14:editId="00963D20">
                <wp:simplePos x="0" y="0"/>
                <wp:positionH relativeFrom="column">
                  <wp:posOffset>10160</wp:posOffset>
                </wp:positionH>
                <wp:positionV relativeFrom="paragraph">
                  <wp:posOffset>67310</wp:posOffset>
                </wp:positionV>
                <wp:extent cx="5751195" cy="818515"/>
                <wp:effectExtent l="0" t="0" r="1905" b="635"/>
                <wp:wrapNone/>
                <wp:docPr id="1959442708" name="Rectangle 9"/>
                <wp:cNvGraphicFramePr/>
                <a:graphic xmlns:a="http://schemas.openxmlformats.org/drawingml/2006/main">
                  <a:graphicData uri="http://schemas.microsoft.com/office/word/2010/wordprocessingShape">
                    <wps:wsp>
                      <wps:cNvSpPr/>
                      <wps:spPr>
                        <a:xfrm>
                          <a:off x="0" y="0"/>
                          <a:ext cx="5751195" cy="818515"/>
                        </a:xfrm>
                        <a:prstGeom prst="roundRect">
                          <a:avLst>
                            <a:gd name="adj" fmla="val 12770"/>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CF766" id="Rectangle 9" o:spid="_x0000_s1026" style="position:absolute;margin-left:.8pt;margin-top:5.3pt;width:452.85pt;height:64.45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3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" fillcolor="#f2f2f2 [3052]" stroked="f" strokeweight="1pt">
                <v:stroke joinstyle="miter"/>
              </v:roundrect>
            </w:pict>
          </mc:Fallback>
        </mc:AlternateContent>
      </w:r>
    </w:p>
    <w:p w14:paraId="2E70FC4D" w14:textId="36E4638D" w:rsidR="00700FCB" w:rsidRDefault="005C0731" w:rsidP="005C0731">
      <w:pPr>
        <w:pStyle w:val="HUDBody"/>
        <w:ind w:left="720" w:right="656"/>
      </w:pPr>
      <w:r>
        <w:t>“</w:t>
      </w:r>
      <w:r w:rsidR="00B6737C" w:rsidRPr="00B6737C">
        <w:t>At the moment market equity opportunities in social housing are limited to one-off transactions, because of the absence of a stable, coherent and efficient regulatory and sector structure.</w:t>
      </w:r>
      <w:r>
        <w:t>”</w:t>
      </w:r>
      <w:r w:rsidR="00B6737C" w:rsidRPr="00B6737C">
        <w:t>​</w:t>
      </w:r>
    </w:p>
    <w:p w14:paraId="75A15A0F" w14:textId="3DBCAC8D" w:rsidR="00700FCB" w:rsidRPr="00B97FF5" w:rsidRDefault="00700FCB" w:rsidP="00FA1018">
      <w:pPr>
        <w:rPr>
          <w:szCs w:val="24"/>
        </w:rPr>
      </w:pPr>
    </w:p>
    <w:sectPr w:rsidR="00700FCB" w:rsidRPr="00B97FF5" w:rsidSect="00700F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34962" w14:textId="77777777" w:rsidR="005937F8" w:rsidRDefault="005937F8" w:rsidP="00856985">
      <w:pPr>
        <w:spacing w:after="0" w:line="240" w:lineRule="auto"/>
      </w:pPr>
      <w:r>
        <w:separator/>
      </w:r>
    </w:p>
  </w:endnote>
  <w:endnote w:type="continuationSeparator" w:id="0">
    <w:p w14:paraId="32193B40" w14:textId="77777777" w:rsidR="005937F8" w:rsidRDefault="005937F8" w:rsidP="00856985">
      <w:pPr>
        <w:spacing w:after="0" w:line="240" w:lineRule="auto"/>
      </w:pPr>
      <w:r>
        <w:continuationSeparator/>
      </w:r>
    </w:p>
  </w:endnote>
  <w:endnote w:type="continuationNotice" w:id="1">
    <w:p w14:paraId="40E8D4B6" w14:textId="77777777" w:rsidR="005937F8" w:rsidRDefault="005937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Arial Bold">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DBF80" w14:textId="1470D5D2" w:rsidR="006A0CA6" w:rsidRDefault="006A0CA6">
    <w:pPr>
      <w:pStyle w:val="Footer"/>
    </w:pPr>
    <w:r>
      <w:rPr>
        <w:noProof/>
      </w:rPr>
      <mc:AlternateContent>
        <mc:Choice Requires="wps">
          <w:drawing>
            <wp:anchor distT="0" distB="0" distL="0" distR="0" simplePos="0" relativeHeight="251658241" behindDoc="0" locked="0" layoutInCell="1" allowOverlap="1" wp14:anchorId="47C79143" wp14:editId="0251721E">
              <wp:simplePos x="635" y="635"/>
              <wp:positionH relativeFrom="page">
                <wp:align>center</wp:align>
              </wp:positionH>
              <wp:positionV relativeFrom="page">
                <wp:align>bottom</wp:align>
              </wp:positionV>
              <wp:extent cx="1939925" cy="357505"/>
              <wp:effectExtent l="0" t="0" r="3175" b="0"/>
              <wp:wrapNone/>
              <wp:docPr id="383629744" name="Text Box 4" descr="[IN-CONFIDENCE: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39925" cy="357505"/>
                      </a:xfrm>
                      <a:prstGeom prst="rect">
                        <a:avLst/>
                      </a:prstGeom>
                      <a:noFill/>
                      <a:ln>
                        <a:noFill/>
                      </a:ln>
                    </wps:spPr>
                    <wps:txbx>
                      <w:txbxContent>
                        <w:p w14:paraId="1E7AE799" w14:textId="6C1390DA" w:rsidR="006A0CA6" w:rsidRPr="006A0CA6" w:rsidRDefault="006A0CA6" w:rsidP="006A0CA6">
                          <w:pPr>
                            <w:spacing w:after="0"/>
                            <w:rPr>
                              <w:rFonts w:ascii="Calibri" w:eastAsia="Calibri" w:hAnsi="Calibri" w:cs="Calibri"/>
                              <w:noProof/>
                              <w:color w:val="000000"/>
                              <w:sz w:val="20"/>
                              <w:szCs w:val="20"/>
                            </w:rPr>
                          </w:pPr>
                          <w:r w:rsidRPr="006A0CA6">
                            <w:rPr>
                              <w:rFonts w:ascii="Calibri" w:eastAsia="Calibri" w:hAnsi="Calibri" w:cs="Calibri"/>
                              <w:noProof/>
                              <w:color w:val="000000"/>
                              <w:sz w:val="20"/>
                              <w:szCs w:val="20"/>
                            </w:rPr>
                            <w:t>[IN-CONFIDENCE:RELEASE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C79143" id="_x0000_t202" coordsize="21600,21600" o:spt="202" path="m,l,21600r21600,l21600,xe">
              <v:stroke joinstyle="miter"/>
              <v:path gradientshapeok="t" o:connecttype="rect"/>
            </v:shapetype>
            <v:shape id="Text Box 4" o:spid="_x0000_s1027" type="#_x0000_t202" alt="[IN-CONFIDENCE:RELEASE EXTERNAL]" style="position:absolute;margin-left:0;margin-top:0;width:152.75pt;height:28.1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" filled="f" stroked="f">
              <v:textbox style="mso-fit-shape-to-text:t" inset="0,0,0,15pt">
                <w:txbxContent>
                  <w:p w14:paraId="1E7AE799" w14:textId="6C1390DA" w:rsidR="006A0CA6" w:rsidRPr="006A0CA6" w:rsidRDefault="006A0CA6" w:rsidP="006A0CA6">
                    <w:pPr>
                      <w:spacing w:after="0"/>
                      <w:rPr>
                        <w:rFonts w:ascii="Calibri" w:eastAsia="Calibri" w:hAnsi="Calibri" w:cs="Calibri"/>
                        <w:noProof/>
                        <w:color w:val="000000"/>
                        <w:sz w:val="20"/>
                        <w:szCs w:val="20"/>
                      </w:rPr>
                    </w:pPr>
                    <w:r w:rsidRPr="006A0CA6">
                      <w:rPr>
                        <w:rFonts w:ascii="Calibri" w:eastAsia="Calibri" w:hAnsi="Calibri" w:cs="Calibri"/>
                        <w:noProof/>
                        <w:color w:val="000000"/>
                        <w:sz w:val="20"/>
                        <w:szCs w:val="20"/>
                      </w:rPr>
                      <w:t>[IN-CONFIDENCE:RELEASE EXTERNAL]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3B00C" w14:textId="015E23F9" w:rsidR="00A70E37" w:rsidRPr="00BB2E76" w:rsidRDefault="006A0CA6" w:rsidP="00E13CBE">
    <w:pPr>
      <w:pStyle w:val="Footer"/>
      <w:tabs>
        <w:tab w:val="clear" w:pos="4513"/>
        <w:tab w:val="clear" w:pos="9026"/>
        <w:tab w:val="right" w:pos="9922"/>
      </w:tabs>
      <w:rPr>
        <w:sz w:val="22"/>
      </w:rPr>
    </w:pPr>
    <w:r>
      <w:rPr>
        <w:noProof/>
      </w:rPr>
      <mc:AlternateContent>
        <mc:Choice Requires="wps">
          <w:drawing>
            <wp:anchor distT="0" distB="0" distL="0" distR="0" simplePos="0" relativeHeight="251658242" behindDoc="0" locked="0" layoutInCell="1" allowOverlap="1" wp14:anchorId="1396B515" wp14:editId="51BBCA6B">
              <wp:simplePos x="635" y="635"/>
              <wp:positionH relativeFrom="page">
                <wp:align>center</wp:align>
              </wp:positionH>
              <wp:positionV relativeFrom="page">
                <wp:align>bottom</wp:align>
              </wp:positionV>
              <wp:extent cx="1939925" cy="357505"/>
              <wp:effectExtent l="0" t="0" r="3175" b="0"/>
              <wp:wrapNone/>
              <wp:docPr id="1759367916" name="Text Box 5" descr="[IN-CONFIDENCE: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39925" cy="357505"/>
                      </a:xfrm>
                      <a:prstGeom prst="rect">
                        <a:avLst/>
                      </a:prstGeom>
                      <a:noFill/>
                      <a:ln>
                        <a:noFill/>
                      </a:ln>
                    </wps:spPr>
                    <wps:txbx>
                      <w:txbxContent>
                        <w:p w14:paraId="71358097" w14:textId="2C930C3B" w:rsidR="006A0CA6" w:rsidRPr="006A0CA6" w:rsidRDefault="006A0CA6" w:rsidP="006A0CA6">
                          <w:pPr>
                            <w:spacing w:after="0"/>
                            <w:rPr>
                              <w:rFonts w:ascii="Calibri" w:eastAsia="Calibri" w:hAnsi="Calibri" w:cs="Calibri"/>
                              <w:noProof/>
                              <w:color w:val="000000"/>
                              <w:sz w:val="20"/>
                              <w:szCs w:val="20"/>
                            </w:rPr>
                          </w:pPr>
                          <w:r w:rsidRPr="006A0CA6">
                            <w:rPr>
                              <w:rFonts w:ascii="Calibri" w:eastAsia="Calibri" w:hAnsi="Calibri" w:cs="Calibri"/>
                              <w:noProof/>
                              <w:color w:val="000000"/>
                              <w:sz w:val="20"/>
                              <w:szCs w:val="20"/>
                            </w:rPr>
                            <w:t>[IN-CONFIDENCE:RELEASE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96B515" id="_x0000_t202" coordsize="21600,21600" o:spt="202" path="m,l,21600r21600,l21600,xe">
              <v:stroke joinstyle="miter"/>
              <v:path gradientshapeok="t" o:connecttype="rect"/>
            </v:shapetype>
            <v:shape id="_x0000_s1028" type="#_x0000_t202" alt="[IN-CONFIDENCE:RELEASE EXTERNAL]" style="position:absolute;margin-left:0;margin-top:0;width:152.75pt;height:28.1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" filled="f" stroked="f">
              <v:textbox style="mso-fit-shape-to-text:t" inset="0,0,0,15pt">
                <w:txbxContent>
                  <w:p w14:paraId="71358097" w14:textId="2C930C3B" w:rsidR="006A0CA6" w:rsidRPr="006A0CA6" w:rsidRDefault="006A0CA6" w:rsidP="006A0CA6">
                    <w:pPr>
                      <w:spacing w:after="0"/>
                      <w:rPr>
                        <w:rFonts w:ascii="Calibri" w:eastAsia="Calibri" w:hAnsi="Calibri" w:cs="Calibri"/>
                        <w:noProof/>
                        <w:color w:val="000000"/>
                        <w:sz w:val="20"/>
                        <w:szCs w:val="20"/>
                      </w:rPr>
                    </w:pPr>
                    <w:r w:rsidRPr="006A0CA6">
                      <w:rPr>
                        <w:rFonts w:ascii="Calibri" w:eastAsia="Calibri" w:hAnsi="Calibri" w:cs="Calibri"/>
                        <w:noProof/>
                        <w:color w:val="000000"/>
                        <w:sz w:val="20"/>
                        <w:szCs w:val="20"/>
                      </w:rPr>
                      <w:t>[IN-CONFIDENCE:RELEASE EXTERNAL]</w:t>
                    </w:r>
                  </w:p>
                </w:txbxContent>
              </v:textbox>
              <w10:wrap anchorx="page" anchory="page"/>
            </v:shape>
          </w:pict>
        </mc:Fallback>
      </mc:AlternateContent>
    </w:r>
    <w:r w:rsidR="00A70E37" w:rsidRPr="004A35F6">
      <w:tab/>
    </w:r>
    <w:r w:rsidR="00A70E37" w:rsidRPr="00BB2E76">
      <w:rPr>
        <w:sz w:val="22"/>
      </w:rPr>
      <w:fldChar w:fldCharType="begin"/>
    </w:r>
    <w:r w:rsidR="00A70E37" w:rsidRPr="00BB2E76">
      <w:rPr>
        <w:sz w:val="22"/>
      </w:rPr>
      <w:instrText xml:space="preserve"> PAGE   \* MERGEFORMAT </w:instrText>
    </w:r>
    <w:r w:rsidR="00A70E37" w:rsidRPr="00BB2E76">
      <w:rPr>
        <w:sz w:val="22"/>
      </w:rPr>
      <w:fldChar w:fldCharType="separate"/>
    </w:r>
    <w:r w:rsidR="00A70E37" w:rsidRPr="00BB2E76">
      <w:rPr>
        <w:sz w:val="22"/>
      </w:rPr>
      <w:t>1</w:t>
    </w:r>
    <w:r w:rsidR="00A70E37" w:rsidRPr="00BB2E76">
      <w:rP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B815C" w14:textId="2525032D" w:rsidR="006A0CA6" w:rsidRDefault="006A0CA6">
    <w:pPr>
      <w:pStyle w:val="Footer"/>
    </w:pPr>
    <w:r>
      <w:rPr>
        <w:noProof/>
      </w:rPr>
      <mc:AlternateContent>
        <mc:Choice Requires="wps">
          <w:drawing>
            <wp:anchor distT="0" distB="0" distL="0" distR="0" simplePos="0" relativeHeight="251658240" behindDoc="0" locked="0" layoutInCell="1" allowOverlap="1" wp14:anchorId="17F7AC7E" wp14:editId="66327435">
              <wp:simplePos x="635" y="635"/>
              <wp:positionH relativeFrom="page">
                <wp:align>center</wp:align>
              </wp:positionH>
              <wp:positionV relativeFrom="page">
                <wp:align>bottom</wp:align>
              </wp:positionV>
              <wp:extent cx="1939925" cy="357505"/>
              <wp:effectExtent l="0" t="0" r="3175" b="0"/>
              <wp:wrapNone/>
              <wp:docPr id="1575180201" name="Text Box 3" descr="[IN-CONFIDENCE:RELEASE EX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39925" cy="357505"/>
                      </a:xfrm>
                      <a:prstGeom prst="rect">
                        <a:avLst/>
                      </a:prstGeom>
                      <a:noFill/>
                      <a:ln>
                        <a:noFill/>
                      </a:ln>
                    </wps:spPr>
                    <wps:txbx>
                      <w:txbxContent>
                        <w:p w14:paraId="7CB5E03C" w14:textId="68685B99" w:rsidR="006A0CA6" w:rsidRPr="006A0CA6" w:rsidRDefault="006A0CA6" w:rsidP="006A0CA6">
                          <w:pPr>
                            <w:spacing w:after="0"/>
                            <w:rPr>
                              <w:rFonts w:ascii="Calibri" w:eastAsia="Calibri" w:hAnsi="Calibri" w:cs="Calibri"/>
                              <w:noProof/>
                              <w:color w:val="000000"/>
                              <w:sz w:val="20"/>
                              <w:szCs w:val="20"/>
                            </w:rPr>
                          </w:pPr>
                          <w:r w:rsidRPr="006A0CA6">
                            <w:rPr>
                              <w:rFonts w:ascii="Calibri" w:eastAsia="Calibri" w:hAnsi="Calibri" w:cs="Calibri"/>
                              <w:noProof/>
                              <w:color w:val="000000"/>
                              <w:sz w:val="20"/>
                              <w:szCs w:val="20"/>
                            </w:rPr>
                            <w:t>[IN-CONFIDENCE:RELEASE EXTERNAL]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F7AC7E" id="_x0000_t202" coordsize="21600,21600" o:spt="202" path="m,l,21600r21600,l21600,xe">
              <v:stroke joinstyle="miter"/>
              <v:path gradientshapeok="t" o:connecttype="rect"/>
            </v:shapetype>
            <v:shape id="Text Box 3" o:spid="_x0000_s1029" type="#_x0000_t202" alt="[IN-CONFIDENCE:RELEASE EXTERNAL]" style="position:absolute;margin-left:0;margin-top:0;width:152.75pt;height:28.1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" filled="f" stroked="f">
              <v:textbox style="mso-fit-shape-to-text:t" inset="0,0,0,15pt">
                <w:txbxContent>
                  <w:p w14:paraId="7CB5E03C" w14:textId="68685B99" w:rsidR="006A0CA6" w:rsidRPr="006A0CA6" w:rsidRDefault="006A0CA6" w:rsidP="006A0CA6">
                    <w:pPr>
                      <w:spacing w:after="0"/>
                      <w:rPr>
                        <w:rFonts w:ascii="Calibri" w:eastAsia="Calibri" w:hAnsi="Calibri" w:cs="Calibri"/>
                        <w:noProof/>
                        <w:color w:val="000000"/>
                        <w:sz w:val="20"/>
                        <w:szCs w:val="20"/>
                      </w:rPr>
                    </w:pPr>
                    <w:r w:rsidRPr="006A0CA6">
                      <w:rPr>
                        <w:rFonts w:ascii="Calibri" w:eastAsia="Calibri" w:hAnsi="Calibri" w:cs="Calibri"/>
                        <w:noProof/>
                        <w:color w:val="000000"/>
                        <w:sz w:val="20"/>
                        <w:szCs w:val="20"/>
                      </w:rPr>
                      <w:t>[IN-CONFIDENCE:RELEASE EXTERNAL]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AA475" w14:textId="77777777" w:rsidR="005937F8" w:rsidRDefault="005937F8" w:rsidP="00856985">
      <w:pPr>
        <w:spacing w:after="0" w:line="240" w:lineRule="auto"/>
      </w:pPr>
      <w:r>
        <w:separator/>
      </w:r>
    </w:p>
  </w:footnote>
  <w:footnote w:type="continuationSeparator" w:id="0">
    <w:p w14:paraId="20385349" w14:textId="77777777" w:rsidR="005937F8" w:rsidRDefault="005937F8" w:rsidP="00856985">
      <w:pPr>
        <w:spacing w:after="0" w:line="240" w:lineRule="auto"/>
      </w:pPr>
      <w:r>
        <w:continuationSeparator/>
      </w:r>
    </w:p>
  </w:footnote>
  <w:footnote w:type="continuationNotice" w:id="1">
    <w:p w14:paraId="444D40DE" w14:textId="77777777" w:rsidR="005937F8" w:rsidRDefault="005937F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A5A700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4518F"/>
    <w:multiLevelType w:val="multilevel"/>
    <w:tmpl w:val="322E7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D51C27"/>
    <w:multiLevelType w:val="hybridMultilevel"/>
    <w:tmpl w:val="19124794"/>
    <w:lvl w:ilvl="0" w:tplc="14090001">
      <w:start w:val="1"/>
      <w:numFmt w:val="bullet"/>
      <w:lvlText w:val=""/>
      <w:lvlJc w:val="left"/>
      <w:pPr>
        <w:ind w:left="357" w:hanging="357"/>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9164139"/>
    <w:multiLevelType w:val="hybridMultilevel"/>
    <w:tmpl w:val="F5787F3C"/>
    <w:lvl w:ilvl="0" w:tplc="F78E8AF4">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ED536B8"/>
    <w:multiLevelType w:val="hybridMultilevel"/>
    <w:tmpl w:val="57688EA4"/>
    <w:lvl w:ilvl="0" w:tplc="F78E8AF4">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10B8104B"/>
    <w:multiLevelType w:val="multilevel"/>
    <w:tmpl w:val="8FD41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0D573AD"/>
    <w:multiLevelType w:val="hybridMultilevel"/>
    <w:tmpl w:val="65F49ED0"/>
    <w:lvl w:ilvl="0" w:tplc="FB569E7A">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5E245EF"/>
    <w:multiLevelType w:val="multilevel"/>
    <w:tmpl w:val="57DAD8F0"/>
    <w:numStyleLink w:val="HUDR"/>
  </w:abstractNum>
  <w:abstractNum w:abstractNumId="8" w15:restartNumberingAfterBreak="0">
    <w:nsid w:val="189542BE"/>
    <w:multiLevelType w:val="multilevel"/>
    <w:tmpl w:val="57DAD8F0"/>
    <w:numStyleLink w:val="HUDR"/>
  </w:abstractNum>
  <w:abstractNum w:abstractNumId="9" w15:restartNumberingAfterBreak="0">
    <w:nsid w:val="1AB5576F"/>
    <w:multiLevelType w:val="multilevel"/>
    <w:tmpl w:val="57DAD8F0"/>
    <w:styleLink w:val="HUDR"/>
    <w:lvl w:ilvl="0">
      <w:start w:val="1"/>
      <w:numFmt w:val="lowerRoman"/>
      <w:lvlText w:val="%1."/>
      <w:lvlJc w:val="left"/>
      <w:pPr>
        <w:ind w:left="1440" w:hanging="720"/>
      </w:pPr>
      <w:rPr>
        <w:rFonts w:hint="default"/>
      </w:rPr>
    </w:lvl>
    <w:lvl w:ilvl="1">
      <w:start w:val="1"/>
      <w:numFmt w:val="decimal"/>
      <w:lvlText w:val="%2."/>
      <w:lvlJc w:val="left"/>
      <w:pPr>
        <w:ind w:left="2160" w:hanging="720"/>
      </w:pPr>
      <w:rPr>
        <w:rFonts w:hint="default"/>
      </w:rPr>
    </w:lvl>
    <w:lvl w:ilvl="2">
      <w:start w:val="1"/>
      <w:numFmt w:val="decimal"/>
      <w:lvlText w:val="%2.%3."/>
      <w:lvlJc w:val="left"/>
      <w:pPr>
        <w:ind w:left="329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B4F49F6"/>
    <w:multiLevelType w:val="multilevel"/>
    <w:tmpl w:val="B2FE5E62"/>
    <w:styleLink w:val="HUDL"/>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74"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DAD2218"/>
    <w:multiLevelType w:val="hybridMultilevel"/>
    <w:tmpl w:val="4BF214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1DE634C8"/>
    <w:multiLevelType w:val="multilevel"/>
    <w:tmpl w:val="2318A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FF31E2"/>
    <w:multiLevelType w:val="hybridMultilevel"/>
    <w:tmpl w:val="5F1E8A06"/>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720" w:hanging="360"/>
      </w:pPr>
      <w:rPr>
        <w:rFonts w:ascii="Symbol" w:hAnsi="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18E6CC4"/>
    <w:multiLevelType w:val="hybridMultilevel"/>
    <w:tmpl w:val="B980FE22"/>
    <w:lvl w:ilvl="0" w:tplc="F78E8AF4">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19475D3"/>
    <w:multiLevelType w:val="multilevel"/>
    <w:tmpl w:val="F684CA9E"/>
    <w:lvl w:ilvl="0">
      <w:start w:val="1"/>
      <w:numFmt w:val="bullet"/>
      <w:lvlText w:val=""/>
      <w:lvlJc w:val="left"/>
      <w:pPr>
        <w:ind w:left="1440" w:hanging="72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880" w:hanging="720"/>
      </w:pPr>
      <w:rPr>
        <w:rFonts w:ascii="Wingdings" w:hAnsi="Wingdings" w:hint="default"/>
      </w:rPr>
    </w:lvl>
    <w:lvl w:ilvl="3">
      <w:start w:val="1"/>
      <w:numFmt w:val="bullet"/>
      <w:lvlText w:val=""/>
      <w:lvlJc w:val="left"/>
      <w:pPr>
        <w:ind w:left="18885" w:hanging="360"/>
      </w:pPr>
      <w:rPr>
        <w:rFonts w:ascii="Symbol" w:hAnsi="Symbol" w:hint="default"/>
      </w:rPr>
    </w:lvl>
    <w:lvl w:ilvl="4">
      <w:start w:val="1"/>
      <w:numFmt w:val="bullet"/>
      <w:lvlText w:val="o"/>
      <w:lvlJc w:val="left"/>
      <w:pPr>
        <w:ind w:left="19605" w:hanging="360"/>
      </w:pPr>
      <w:rPr>
        <w:rFonts w:ascii="Courier New" w:hAnsi="Courier New" w:cs="Courier New" w:hint="default"/>
      </w:rPr>
    </w:lvl>
    <w:lvl w:ilvl="5">
      <w:start w:val="1"/>
      <w:numFmt w:val="bullet"/>
      <w:lvlText w:val=""/>
      <w:lvlJc w:val="left"/>
      <w:pPr>
        <w:ind w:left="20325" w:hanging="360"/>
      </w:pPr>
      <w:rPr>
        <w:rFonts w:ascii="Wingdings" w:hAnsi="Wingdings" w:hint="default"/>
      </w:rPr>
    </w:lvl>
    <w:lvl w:ilvl="6">
      <w:start w:val="1"/>
      <w:numFmt w:val="bullet"/>
      <w:lvlText w:val=""/>
      <w:lvlJc w:val="left"/>
      <w:pPr>
        <w:ind w:left="21045" w:hanging="360"/>
      </w:pPr>
      <w:rPr>
        <w:rFonts w:ascii="Symbol" w:hAnsi="Symbol" w:hint="default"/>
      </w:rPr>
    </w:lvl>
    <w:lvl w:ilvl="7">
      <w:start w:val="1"/>
      <w:numFmt w:val="bullet"/>
      <w:lvlText w:val="o"/>
      <w:lvlJc w:val="left"/>
      <w:pPr>
        <w:ind w:left="21765" w:hanging="360"/>
      </w:pPr>
      <w:rPr>
        <w:rFonts w:ascii="Courier New" w:hAnsi="Courier New" w:cs="Courier New" w:hint="default"/>
      </w:rPr>
    </w:lvl>
    <w:lvl w:ilvl="8">
      <w:start w:val="1"/>
      <w:numFmt w:val="bullet"/>
      <w:lvlText w:val=""/>
      <w:lvlJc w:val="left"/>
      <w:pPr>
        <w:ind w:left="22485" w:hanging="360"/>
      </w:pPr>
      <w:rPr>
        <w:rFonts w:ascii="Wingdings" w:hAnsi="Wingdings" w:hint="default"/>
      </w:rPr>
    </w:lvl>
  </w:abstractNum>
  <w:abstractNum w:abstractNumId="16" w15:restartNumberingAfterBreak="0">
    <w:nsid w:val="2839508B"/>
    <w:multiLevelType w:val="multilevel"/>
    <w:tmpl w:val="3C90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8D93E38"/>
    <w:multiLevelType w:val="multilevel"/>
    <w:tmpl w:val="6CF6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BF80AA8"/>
    <w:multiLevelType w:val="multilevel"/>
    <w:tmpl w:val="F718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E55383B"/>
    <w:multiLevelType w:val="multilevel"/>
    <w:tmpl w:val="E466C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0323A01"/>
    <w:multiLevelType w:val="hybridMultilevel"/>
    <w:tmpl w:val="FCC6EE82"/>
    <w:lvl w:ilvl="0" w:tplc="F78E8AF4">
      <w:start w:val="1"/>
      <w:numFmt w:val="bullet"/>
      <w:lvlText w:val=""/>
      <w:lvlJc w:val="left"/>
      <w:pPr>
        <w:ind w:left="357" w:hanging="357"/>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307E1B70"/>
    <w:multiLevelType w:val="multilevel"/>
    <w:tmpl w:val="5C663010"/>
    <w:lvl w:ilvl="0">
      <w:start w:val="1"/>
      <w:numFmt w:val="decimal"/>
      <w:lvlText w:val="%1."/>
      <w:lvlJc w:val="left"/>
      <w:pPr>
        <w:ind w:left="567" w:hanging="567"/>
      </w:pPr>
      <w:rPr>
        <w:rFonts w:hint="default"/>
      </w:rPr>
    </w:lvl>
    <w:lvl w:ilvl="1">
      <w:start w:val="1"/>
      <w:numFmt w:val="decimal"/>
      <w:lvlText w:val="%1.%2"/>
      <w:lvlJc w:val="left"/>
      <w:pPr>
        <w:ind w:left="1418" w:hanging="851"/>
      </w:pPr>
      <w:rPr>
        <w:rFonts w:hint="default"/>
      </w:rPr>
    </w:lvl>
    <w:lvl w:ilvl="2">
      <w:start w:val="1"/>
      <w:numFmt w:val="decimal"/>
      <w:lvlText w:val="%1.%2.%3"/>
      <w:lvlJc w:val="left"/>
      <w:pPr>
        <w:ind w:left="2552" w:hanging="113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3184A62"/>
    <w:multiLevelType w:val="multilevel"/>
    <w:tmpl w:val="B2A84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2F2701"/>
    <w:multiLevelType w:val="multilevel"/>
    <w:tmpl w:val="0E6A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4531B21"/>
    <w:multiLevelType w:val="multilevel"/>
    <w:tmpl w:val="8446F07A"/>
    <w:lvl w:ilvl="0">
      <w:start w:val="1"/>
      <w:numFmt w:val="decimal"/>
      <w:pStyle w:val="HUDList"/>
      <w:lvlText w:val="%1."/>
      <w:lvlJc w:val="left"/>
      <w:pPr>
        <w:ind w:left="720" w:hanging="720"/>
      </w:pPr>
      <w:rPr>
        <w:rFonts w:hint="default"/>
      </w:rPr>
    </w:lvl>
    <w:lvl w:ilvl="1">
      <w:start w:val="1"/>
      <w:numFmt w:val="lowerLetter"/>
      <w:lvlText w:val="%2."/>
      <w:lvlJc w:val="left"/>
      <w:pPr>
        <w:ind w:left="1440" w:hanging="720"/>
      </w:pPr>
      <w:rPr>
        <w:rFonts w:hint="default"/>
      </w:rPr>
    </w:lvl>
    <w:lvl w:ilvl="2">
      <w:start w:val="1"/>
      <w:numFmt w:val="lowerRoman"/>
      <w:lvlText w:val="%3."/>
      <w:lvlJc w:val="left"/>
      <w:pPr>
        <w:ind w:left="216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5E54F25"/>
    <w:multiLevelType w:val="hybridMultilevel"/>
    <w:tmpl w:val="9B92AABE"/>
    <w:lvl w:ilvl="0" w:tplc="1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61218FC"/>
    <w:multiLevelType w:val="multilevel"/>
    <w:tmpl w:val="57DAD8F0"/>
    <w:numStyleLink w:val="HUDR"/>
  </w:abstractNum>
  <w:abstractNum w:abstractNumId="27" w15:restartNumberingAfterBreak="0">
    <w:nsid w:val="375C118D"/>
    <w:multiLevelType w:val="multilevel"/>
    <w:tmpl w:val="0F34A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87C3805"/>
    <w:multiLevelType w:val="multilevel"/>
    <w:tmpl w:val="A8E28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233106"/>
    <w:multiLevelType w:val="multilevel"/>
    <w:tmpl w:val="D4320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6823A96"/>
    <w:multiLevelType w:val="multilevel"/>
    <w:tmpl w:val="ACD0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7524FE2"/>
    <w:multiLevelType w:val="hybridMultilevel"/>
    <w:tmpl w:val="B30C4B3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487503C6"/>
    <w:multiLevelType w:val="multilevel"/>
    <w:tmpl w:val="9DF2E6B8"/>
    <w:lvl w:ilvl="0">
      <w:start w:val="1"/>
      <w:numFmt w:val="bullet"/>
      <w:pStyle w:val="HUDBullets"/>
      <w:lvlText w:val=""/>
      <w:lvlJc w:val="left"/>
      <w:pPr>
        <w:ind w:left="1440" w:hanging="720"/>
      </w:pPr>
      <w:rPr>
        <w:rFonts w:ascii="Symbol" w:hAnsi="Symbol" w:hint="default"/>
      </w:rPr>
    </w:lvl>
    <w:lvl w:ilvl="1">
      <w:start w:val="1"/>
      <w:numFmt w:val="bullet"/>
      <w:lvlText w:val="o"/>
      <w:lvlJc w:val="left"/>
      <w:pPr>
        <w:ind w:left="2160" w:hanging="720"/>
      </w:pPr>
      <w:rPr>
        <w:rFonts w:ascii="Courier New" w:hAnsi="Courier New" w:hint="default"/>
      </w:rPr>
    </w:lvl>
    <w:lvl w:ilvl="2">
      <w:start w:val="1"/>
      <w:numFmt w:val="bullet"/>
      <w:lvlText w:val=""/>
      <w:lvlJc w:val="left"/>
      <w:pPr>
        <w:ind w:left="2880" w:hanging="720"/>
      </w:pPr>
      <w:rPr>
        <w:rFonts w:ascii="Wingdings" w:hAnsi="Wingdings" w:hint="default"/>
      </w:rPr>
    </w:lvl>
    <w:lvl w:ilvl="3">
      <w:start w:val="1"/>
      <w:numFmt w:val="bullet"/>
      <w:lvlText w:val=""/>
      <w:lvlJc w:val="left"/>
      <w:pPr>
        <w:ind w:left="18885" w:hanging="360"/>
      </w:pPr>
      <w:rPr>
        <w:rFonts w:ascii="Symbol" w:hAnsi="Symbol" w:hint="default"/>
      </w:rPr>
    </w:lvl>
    <w:lvl w:ilvl="4">
      <w:start w:val="1"/>
      <w:numFmt w:val="bullet"/>
      <w:lvlText w:val="o"/>
      <w:lvlJc w:val="left"/>
      <w:pPr>
        <w:ind w:left="19605" w:hanging="360"/>
      </w:pPr>
      <w:rPr>
        <w:rFonts w:ascii="Courier New" w:hAnsi="Courier New" w:cs="Courier New" w:hint="default"/>
      </w:rPr>
    </w:lvl>
    <w:lvl w:ilvl="5">
      <w:start w:val="1"/>
      <w:numFmt w:val="bullet"/>
      <w:lvlText w:val=""/>
      <w:lvlJc w:val="left"/>
      <w:pPr>
        <w:ind w:left="20325" w:hanging="360"/>
      </w:pPr>
      <w:rPr>
        <w:rFonts w:ascii="Wingdings" w:hAnsi="Wingdings" w:hint="default"/>
      </w:rPr>
    </w:lvl>
    <w:lvl w:ilvl="6">
      <w:start w:val="1"/>
      <w:numFmt w:val="bullet"/>
      <w:lvlText w:val=""/>
      <w:lvlJc w:val="left"/>
      <w:pPr>
        <w:ind w:left="21045" w:hanging="360"/>
      </w:pPr>
      <w:rPr>
        <w:rFonts w:ascii="Symbol" w:hAnsi="Symbol" w:hint="default"/>
      </w:rPr>
    </w:lvl>
    <w:lvl w:ilvl="7">
      <w:start w:val="1"/>
      <w:numFmt w:val="bullet"/>
      <w:lvlText w:val="o"/>
      <w:lvlJc w:val="left"/>
      <w:pPr>
        <w:ind w:left="21765" w:hanging="360"/>
      </w:pPr>
      <w:rPr>
        <w:rFonts w:ascii="Courier New" w:hAnsi="Courier New" w:cs="Courier New" w:hint="default"/>
      </w:rPr>
    </w:lvl>
    <w:lvl w:ilvl="8">
      <w:start w:val="1"/>
      <w:numFmt w:val="bullet"/>
      <w:lvlText w:val=""/>
      <w:lvlJc w:val="left"/>
      <w:pPr>
        <w:ind w:left="22485" w:hanging="360"/>
      </w:pPr>
      <w:rPr>
        <w:rFonts w:ascii="Wingdings" w:hAnsi="Wingdings" w:hint="default"/>
      </w:rPr>
    </w:lvl>
  </w:abstractNum>
  <w:abstractNum w:abstractNumId="33" w15:restartNumberingAfterBreak="0">
    <w:nsid w:val="48FF272D"/>
    <w:multiLevelType w:val="hybridMultilevel"/>
    <w:tmpl w:val="55D0A3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49823423"/>
    <w:multiLevelType w:val="multilevel"/>
    <w:tmpl w:val="C2AA9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A241848"/>
    <w:multiLevelType w:val="hybridMultilevel"/>
    <w:tmpl w:val="69C629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4C2F62F9"/>
    <w:multiLevelType w:val="multilevel"/>
    <w:tmpl w:val="57DAD8F0"/>
    <w:numStyleLink w:val="HUDR"/>
  </w:abstractNum>
  <w:abstractNum w:abstractNumId="37" w15:restartNumberingAfterBreak="0">
    <w:nsid w:val="4CF21F46"/>
    <w:multiLevelType w:val="multilevel"/>
    <w:tmpl w:val="EF60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DAE5164"/>
    <w:multiLevelType w:val="multilevel"/>
    <w:tmpl w:val="57DAD8F0"/>
    <w:numStyleLink w:val="HUDR"/>
  </w:abstractNum>
  <w:abstractNum w:abstractNumId="39" w15:restartNumberingAfterBreak="0">
    <w:nsid w:val="51E5006E"/>
    <w:multiLevelType w:val="multilevel"/>
    <w:tmpl w:val="B2FE5E62"/>
    <w:numStyleLink w:val="HUDL"/>
  </w:abstractNum>
  <w:abstractNum w:abstractNumId="40" w15:restartNumberingAfterBreak="0">
    <w:nsid w:val="52110B30"/>
    <w:multiLevelType w:val="hybridMultilevel"/>
    <w:tmpl w:val="EA0462FE"/>
    <w:lvl w:ilvl="0" w:tplc="24BCB448">
      <w:start w:val="1"/>
      <w:numFmt w:val="bullet"/>
      <w:lvlText w:val=""/>
      <w:lvlJc w:val="left"/>
      <w:pPr>
        <w:ind w:left="1146" w:hanging="720"/>
      </w:pPr>
      <w:rPr>
        <w:rFonts w:ascii="Symbol" w:hAnsi="Symbol" w:hint="default"/>
      </w:rPr>
    </w:lvl>
    <w:lvl w:ilvl="1" w:tplc="898EB438">
      <w:start w:val="1"/>
      <w:numFmt w:val="bullet"/>
      <w:lvlText w:val="o"/>
      <w:lvlJc w:val="left"/>
      <w:pPr>
        <w:ind w:left="1866" w:hanging="720"/>
      </w:pPr>
      <w:rPr>
        <w:rFonts w:ascii="Courier New" w:hAnsi="Courier New" w:hint="default"/>
      </w:rPr>
    </w:lvl>
    <w:lvl w:ilvl="2" w:tplc="DA3811F6">
      <w:start w:val="1"/>
      <w:numFmt w:val="bullet"/>
      <w:lvlText w:val=""/>
      <w:lvlJc w:val="left"/>
      <w:pPr>
        <w:ind w:left="2586" w:hanging="720"/>
      </w:pPr>
      <w:rPr>
        <w:rFonts w:ascii="Wingdings" w:hAnsi="Wingdings" w:hint="default"/>
      </w:rPr>
    </w:lvl>
    <w:lvl w:ilvl="3" w:tplc="14090001" w:tentative="1">
      <w:start w:val="1"/>
      <w:numFmt w:val="bullet"/>
      <w:lvlText w:val=""/>
      <w:lvlJc w:val="left"/>
      <w:pPr>
        <w:ind w:left="4514" w:hanging="360"/>
      </w:pPr>
      <w:rPr>
        <w:rFonts w:ascii="Symbol" w:hAnsi="Symbol" w:hint="default"/>
      </w:rPr>
    </w:lvl>
    <w:lvl w:ilvl="4" w:tplc="14090003" w:tentative="1">
      <w:start w:val="1"/>
      <w:numFmt w:val="bullet"/>
      <w:lvlText w:val="o"/>
      <w:lvlJc w:val="left"/>
      <w:pPr>
        <w:ind w:left="5234" w:hanging="360"/>
      </w:pPr>
      <w:rPr>
        <w:rFonts w:ascii="Courier New" w:hAnsi="Courier New" w:cs="Courier New" w:hint="default"/>
      </w:rPr>
    </w:lvl>
    <w:lvl w:ilvl="5" w:tplc="14090005" w:tentative="1">
      <w:start w:val="1"/>
      <w:numFmt w:val="bullet"/>
      <w:lvlText w:val=""/>
      <w:lvlJc w:val="left"/>
      <w:pPr>
        <w:ind w:left="5954" w:hanging="360"/>
      </w:pPr>
      <w:rPr>
        <w:rFonts w:ascii="Wingdings" w:hAnsi="Wingdings" w:hint="default"/>
      </w:rPr>
    </w:lvl>
    <w:lvl w:ilvl="6" w:tplc="14090001" w:tentative="1">
      <w:start w:val="1"/>
      <w:numFmt w:val="bullet"/>
      <w:lvlText w:val=""/>
      <w:lvlJc w:val="left"/>
      <w:pPr>
        <w:ind w:left="6674" w:hanging="360"/>
      </w:pPr>
      <w:rPr>
        <w:rFonts w:ascii="Symbol" w:hAnsi="Symbol" w:hint="default"/>
      </w:rPr>
    </w:lvl>
    <w:lvl w:ilvl="7" w:tplc="14090003" w:tentative="1">
      <w:start w:val="1"/>
      <w:numFmt w:val="bullet"/>
      <w:lvlText w:val="o"/>
      <w:lvlJc w:val="left"/>
      <w:pPr>
        <w:ind w:left="7394" w:hanging="360"/>
      </w:pPr>
      <w:rPr>
        <w:rFonts w:ascii="Courier New" w:hAnsi="Courier New" w:cs="Courier New" w:hint="default"/>
      </w:rPr>
    </w:lvl>
    <w:lvl w:ilvl="8" w:tplc="14090005" w:tentative="1">
      <w:start w:val="1"/>
      <w:numFmt w:val="bullet"/>
      <w:lvlText w:val=""/>
      <w:lvlJc w:val="left"/>
      <w:pPr>
        <w:ind w:left="8114" w:hanging="360"/>
      </w:pPr>
      <w:rPr>
        <w:rFonts w:ascii="Wingdings" w:hAnsi="Wingdings" w:hint="default"/>
      </w:rPr>
    </w:lvl>
  </w:abstractNum>
  <w:abstractNum w:abstractNumId="41" w15:restartNumberingAfterBreak="0">
    <w:nsid w:val="55FF5665"/>
    <w:multiLevelType w:val="hybridMultilevel"/>
    <w:tmpl w:val="56289BA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2" w15:restartNumberingAfterBreak="0">
    <w:nsid w:val="564155D7"/>
    <w:multiLevelType w:val="multilevel"/>
    <w:tmpl w:val="BDB69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AB6842"/>
    <w:multiLevelType w:val="hybridMultilevel"/>
    <w:tmpl w:val="E97CF8AC"/>
    <w:lvl w:ilvl="0" w:tplc="97203400">
      <w:start w:val="1"/>
      <w:numFmt w:val="decimal"/>
      <w:lvlText w:val="%1."/>
      <w:lvlJc w:val="left"/>
      <w:pPr>
        <w:ind w:left="357" w:hanging="357"/>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4" w15:restartNumberingAfterBreak="0">
    <w:nsid w:val="598E6986"/>
    <w:multiLevelType w:val="hybridMultilevel"/>
    <w:tmpl w:val="5494353A"/>
    <w:lvl w:ilvl="0" w:tplc="23A86BBC">
      <w:start w:val="1"/>
      <w:numFmt w:val="decimal"/>
      <w:lvlText w:val="%1."/>
      <w:lvlJc w:val="left"/>
      <w:pPr>
        <w:ind w:left="720" w:hanging="360"/>
      </w:pPr>
      <w:rPr>
        <w:rFonts w:hint="default"/>
        <w:b w:val="0"/>
        <w:bCs/>
        <w:sz w:val="22"/>
      </w:rPr>
    </w:lvl>
    <w:lvl w:ilvl="1" w:tplc="DD06F404">
      <w:start w:val="1"/>
      <w:numFmt w:val="lowerLetter"/>
      <w:lvlText w:val="%2."/>
      <w:lvlJc w:val="left"/>
      <w:pPr>
        <w:ind w:left="1440" w:hanging="360"/>
      </w:pPr>
      <w:rPr>
        <w:sz w:val="22"/>
        <w:szCs w:val="20"/>
      </w:rPr>
    </w:lvl>
    <w:lvl w:ilvl="2" w:tplc="6930B7BA">
      <w:start w:val="1"/>
      <w:numFmt w:val="bullet"/>
      <w:lvlText w:val=""/>
      <w:lvlJc w:val="left"/>
      <w:pPr>
        <w:ind w:left="720" w:hanging="360"/>
      </w:pPr>
      <w:rPr>
        <w:rFonts w:ascii="Symbol" w:hAnsi="Symbol" w:hint="default"/>
        <w:lang w:val="en-US"/>
      </w:rPr>
    </w:lvl>
    <w:lvl w:ilvl="3" w:tplc="04090003">
      <w:start w:val="1"/>
      <w:numFmt w:val="bullet"/>
      <w:lvlText w:val="o"/>
      <w:lvlJc w:val="left"/>
      <w:pPr>
        <w:ind w:left="1440" w:hanging="360"/>
      </w:pPr>
      <w:rPr>
        <w:rFonts w:ascii="Courier New" w:hAnsi="Courier New" w:cs="Courier New" w:hint="default"/>
      </w:rPr>
    </w:lvl>
    <w:lvl w:ilvl="4" w:tplc="04090001">
      <w:start w:val="1"/>
      <w:numFmt w:val="bullet"/>
      <w:lvlText w:val=""/>
      <w:lvlJc w:val="left"/>
      <w:pPr>
        <w:ind w:left="720" w:hanging="360"/>
      </w:pPr>
      <w:rPr>
        <w:rFonts w:ascii="Symbol" w:hAnsi="Symbo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A26485"/>
    <w:multiLevelType w:val="multilevel"/>
    <w:tmpl w:val="FAB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BC9071B"/>
    <w:multiLevelType w:val="hybridMultilevel"/>
    <w:tmpl w:val="B3881452"/>
    <w:lvl w:ilvl="0" w:tplc="14090001">
      <w:start w:val="1"/>
      <w:numFmt w:val="bullet"/>
      <w:lvlText w:val=""/>
      <w:lvlJc w:val="left"/>
      <w:pPr>
        <w:ind w:left="1260" w:hanging="360"/>
      </w:pPr>
      <w:rPr>
        <w:rFonts w:ascii="Symbol" w:hAnsi="Symbol" w:hint="default"/>
      </w:rPr>
    </w:lvl>
    <w:lvl w:ilvl="1" w:tplc="14090003" w:tentative="1">
      <w:start w:val="1"/>
      <w:numFmt w:val="bullet"/>
      <w:lvlText w:val="o"/>
      <w:lvlJc w:val="left"/>
      <w:pPr>
        <w:ind w:left="1980" w:hanging="360"/>
      </w:pPr>
      <w:rPr>
        <w:rFonts w:ascii="Courier New" w:hAnsi="Courier New" w:cs="Courier New" w:hint="default"/>
      </w:rPr>
    </w:lvl>
    <w:lvl w:ilvl="2" w:tplc="14090005" w:tentative="1">
      <w:start w:val="1"/>
      <w:numFmt w:val="bullet"/>
      <w:lvlText w:val=""/>
      <w:lvlJc w:val="left"/>
      <w:pPr>
        <w:ind w:left="2700" w:hanging="360"/>
      </w:pPr>
      <w:rPr>
        <w:rFonts w:ascii="Wingdings" w:hAnsi="Wingdings" w:hint="default"/>
      </w:rPr>
    </w:lvl>
    <w:lvl w:ilvl="3" w:tplc="14090001" w:tentative="1">
      <w:start w:val="1"/>
      <w:numFmt w:val="bullet"/>
      <w:lvlText w:val=""/>
      <w:lvlJc w:val="left"/>
      <w:pPr>
        <w:ind w:left="3420" w:hanging="360"/>
      </w:pPr>
      <w:rPr>
        <w:rFonts w:ascii="Symbol" w:hAnsi="Symbol" w:hint="default"/>
      </w:rPr>
    </w:lvl>
    <w:lvl w:ilvl="4" w:tplc="14090003" w:tentative="1">
      <w:start w:val="1"/>
      <w:numFmt w:val="bullet"/>
      <w:lvlText w:val="o"/>
      <w:lvlJc w:val="left"/>
      <w:pPr>
        <w:ind w:left="4140" w:hanging="360"/>
      </w:pPr>
      <w:rPr>
        <w:rFonts w:ascii="Courier New" w:hAnsi="Courier New" w:cs="Courier New" w:hint="default"/>
      </w:rPr>
    </w:lvl>
    <w:lvl w:ilvl="5" w:tplc="14090005" w:tentative="1">
      <w:start w:val="1"/>
      <w:numFmt w:val="bullet"/>
      <w:lvlText w:val=""/>
      <w:lvlJc w:val="left"/>
      <w:pPr>
        <w:ind w:left="4860" w:hanging="360"/>
      </w:pPr>
      <w:rPr>
        <w:rFonts w:ascii="Wingdings" w:hAnsi="Wingdings" w:hint="default"/>
      </w:rPr>
    </w:lvl>
    <w:lvl w:ilvl="6" w:tplc="14090001" w:tentative="1">
      <w:start w:val="1"/>
      <w:numFmt w:val="bullet"/>
      <w:lvlText w:val=""/>
      <w:lvlJc w:val="left"/>
      <w:pPr>
        <w:ind w:left="5580" w:hanging="360"/>
      </w:pPr>
      <w:rPr>
        <w:rFonts w:ascii="Symbol" w:hAnsi="Symbol" w:hint="default"/>
      </w:rPr>
    </w:lvl>
    <w:lvl w:ilvl="7" w:tplc="14090003" w:tentative="1">
      <w:start w:val="1"/>
      <w:numFmt w:val="bullet"/>
      <w:lvlText w:val="o"/>
      <w:lvlJc w:val="left"/>
      <w:pPr>
        <w:ind w:left="6300" w:hanging="360"/>
      </w:pPr>
      <w:rPr>
        <w:rFonts w:ascii="Courier New" w:hAnsi="Courier New" w:cs="Courier New" w:hint="default"/>
      </w:rPr>
    </w:lvl>
    <w:lvl w:ilvl="8" w:tplc="14090005" w:tentative="1">
      <w:start w:val="1"/>
      <w:numFmt w:val="bullet"/>
      <w:lvlText w:val=""/>
      <w:lvlJc w:val="left"/>
      <w:pPr>
        <w:ind w:left="7020" w:hanging="360"/>
      </w:pPr>
      <w:rPr>
        <w:rFonts w:ascii="Wingdings" w:hAnsi="Wingdings" w:hint="default"/>
      </w:rPr>
    </w:lvl>
  </w:abstractNum>
  <w:abstractNum w:abstractNumId="47" w15:restartNumberingAfterBreak="0">
    <w:nsid w:val="5CA329A5"/>
    <w:multiLevelType w:val="multilevel"/>
    <w:tmpl w:val="910E5A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D059EE"/>
    <w:multiLevelType w:val="multilevel"/>
    <w:tmpl w:val="7552458C"/>
    <w:lvl w:ilvl="0">
      <w:start w:val="1"/>
      <w:numFmt w:val="bullet"/>
      <w:lvlText w:val=""/>
      <w:lvlJc w:val="left"/>
      <w:pPr>
        <w:ind w:left="1440" w:hanging="720"/>
      </w:pPr>
      <w:rPr>
        <w:rFonts w:ascii="Symbol" w:hAnsi="Symbol" w:hint="default"/>
      </w:rPr>
    </w:lvl>
    <w:lvl w:ilvl="1">
      <w:start w:val="1"/>
      <w:numFmt w:val="bullet"/>
      <w:lvlText w:val=""/>
      <w:lvlJc w:val="left"/>
      <w:pPr>
        <w:ind w:left="1800" w:hanging="360"/>
      </w:pPr>
      <w:rPr>
        <w:rFonts w:ascii="Symbol" w:hAnsi="Symbol" w:hint="default"/>
      </w:rPr>
    </w:lvl>
    <w:lvl w:ilvl="2">
      <w:start w:val="1"/>
      <w:numFmt w:val="bullet"/>
      <w:lvlText w:val=""/>
      <w:lvlJc w:val="left"/>
      <w:pPr>
        <w:ind w:left="2880" w:hanging="720"/>
      </w:pPr>
      <w:rPr>
        <w:rFonts w:ascii="Wingdings" w:hAnsi="Wingdings" w:hint="default"/>
      </w:rPr>
    </w:lvl>
    <w:lvl w:ilvl="3">
      <w:start w:val="1"/>
      <w:numFmt w:val="bullet"/>
      <w:lvlText w:val=""/>
      <w:lvlJc w:val="left"/>
      <w:pPr>
        <w:ind w:left="18885" w:hanging="360"/>
      </w:pPr>
      <w:rPr>
        <w:rFonts w:ascii="Symbol" w:hAnsi="Symbol" w:hint="default"/>
      </w:rPr>
    </w:lvl>
    <w:lvl w:ilvl="4">
      <w:start w:val="1"/>
      <w:numFmt w:val="bullet"/>
      <w:lvlText w:val="o"/>
      <w:lvlJc w:val="left"/>
      <w:pPr>
        <w:ind w:left="19605" w:hanging="360"/>
      </w:pPr>
      <w:rPr>
        <w:rFonts w:ascii="Courier New" w:hAnsi="Courier New" w:cs="Courier New" w:hint="default"/>
      </w:rPr>
    </w:lvl>
    <w:lvl w:ilvl="5">
      <w:start w:val="1"/>
      <w:numFmt w:val="bullet"/>
      <w:lvlText w:val=""/>
      <w:lvlJc w:val="left"/>
      <w:pPr>
        <w:ind w:left="20325" w:hanging="360"/>
      </w:pPr>
      <w:rPr>
        <w:rFonts w:ascii="Wingdings" w:hAnsi="Wingdings" w:hint="default"/>
      </w:rPr>
    </w:lvl>
    <w:lvl w:ilvl="6">
      <w:start w:val="1"/>
      <w:numFmt w:val="bullet"/>
      <w:lvlText w:val=""/>
      <w:lvlJc w:val="left"/>
      <w:pPr>
        <w:ind w:left="21045" w:hanging="360"/>
      </w:pPr>
      <w:rPr>
        <w:rFonts w:ascii="Symbol" w:hAnsi="Symbol" w:hint="default"/>
      </w:rPr>
    </w:lvl>
    <w:lvl w:ilvl="7">
      <w:start w:val="1"/>
      <w:numFmt w:val="bullet"/>
      <w:lvlText w:val="o"/>
      <w:lvlJc w:val="left"/>
      <w:pPr>
        <w:ind w:left="21765" w:hanging="360"/>
      </w:pPr>
      <w:rPr>
        <w:rFonts w:ascii="Courier New" w:hAnsi="Courier New" w:cs="Courier New" w:hint="default"/>
      </w:rPr>
    </w:lvl>
    <w:lvl w:ilvl="8">
      <w:start w:val="1"/>
      <w:numFmt w:val="bullet"/>
      <w:lvlText w:val=""/>
      <w:lvlJc w:val="left"/>
      <w:pPr>
        <w:ind w:left="22485" w:hanging="360"/>
      </w:pPr>
      <w:rPr>
        <w:rFonts w:ascii="Wingdings" w:hAnsi="Wingdings" w:hint="default"/>
      </w:rPr>
    </w:lvl>
  </w:abstractNum>
  <w:abstractNum w:abstractNumId="49" w15:restartNumberingAfterBreak="0">
    <w:nsid w:val="64C36271"/>
    <w:multiLevelType w:val="multilevel"/>
    <w:tmpl w:val="B2FE5E62"/>
    <w:numStyleLink w:val="HUDL"/>
  </w:abstractNum>
  <w:abstractNum w:abstractNumId="50" w15:restartNumberingAfterBreak="0">
    <w:nsid w:val="665B7401"/>
    <w:multiLevelType w:val="multilevel"/>
    <w:tmpl w:val="57DAD8F0"/>
    <w:numStyleLink w:val="HUDR"/>
  </w:abstractNum>
  <w:abstractNum w:abstractNumId="51" w15:restartNumberingAfterBreak="0">
    <w:nsid w:val="6B6B46B0"/>
    <w:multiLevelType w:val="multilevel"/>
    <w:tmpl w:val="08748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CFB2EDC"/>
    <w:multiLevelType w:val="multilevel"/>
    <w:tmpl w:val="D3587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D180DF3"/>
    <w:multiLevelType w:val="multilevel"/>
    <w:tmpl w:val="9B76A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E3E103E"/>
    <w:multiLevelType w:val="hybridMultilevel"/>
    <w:tmpl w:val="B888BE54"/>
    <w:lvl w:ilvl="0" w:tplc="065A009A">
      <w:start w:val="1"/>
      <w:numFmt w:val="bullet"/>
      <w:pStyle w:val="HUDTabl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ED075F9"/>
    <w:multiLevelType w:val="multilevel"/>
    <w:tmpl w:val="3ED01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3473612"/>
    <w:multiLevelType w:val="multilevel"/>
    <w:tmpl w:val="B2FE5E62"/>
    <w:numStyleLink w:val="HUDL"/>
  </w:abstractNum>
  <w:abstractNum w:abstractNumId="57" w15:restartNumberingAfterBreak="0">
    <w:nsid w:val="746B0808"/>
    <w:multiLevelType w:val="hybridMultilevel"/>
    <w:tmpl w:val="E4203438"/>
    <w:lvl w:ilvl="0" w:tplc="F78E8AF4">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75DA740B"/>
    <w:multiLevelType w:val="hybridMultilevel"/>
    <w:tmpl w:val="1C4266B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9" w15:restartNumberingAfterBreak="0">
    <w:nsid w:val="776A754E"/>
    <w:multiLevelType w:val="multilevel"/>
    <w:tmpl w:val="0CEE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8ED6407"/>
    <w:multiLevelType w:val="hybridMultilevel"/>
    <w:tmpl w:val="44B6593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78FE7E34"/>
    <w:multiLevelType w:val="multilevel"/>
    <w:tmpl w:val="57DAD8F0"/>
    <w:numStyleLink w:val="HUDR"/>
  </w:abstractNum>
  <w:abstractNum w:abstractNumId="62" w15:restartNumberingAfterBreak="0">
    <w:nsid w:val="7B2A4A2B"/>
    <w:multiLevelType w:val="multilevel"/>
    <w:tmpl w:val="2674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7BB100EB"/>
    <w:multiLevelType w:val="hybridMultilevel"/>
    <w:tmpl w:val="A6B62222"/>
    <w:lvl w:ilvl="0" w:tplc="14090001">
      <w:start w:val="1"/>
      <w:numFmt w:val="bullet"/>
      <w:lvlText w:val=""/>
      <w:lvlJc w:val="left"/>
      <w:pPr>
        <w:ind w:left="738" w:hanging="360"/>
      </w:pPr>
      <w:rPr>
        <w:rFonts w:ascii="Symbol" w:hAnsi="Symbol" w:hint="default"/>
      </w:rPr>
    </w:lvl>
    <w:lvl w:ilvl="1" w:tplc="14090003" w:tentative="1">
      <w:start w:val="1"/>
      <w:numFmt w:val="bullet"/>
      <w:lvlText w:val="o"/>
      <w:lvlJc w:val="left"/>
      <w:pPr>
        <w:ind w:left="1458" w:hanging="360"/>
      </w:pPr>
      <w:rPr>
        <w:rFonts w:ascii="Courier New" w:hAnsi="Courier New" w:cs="Courier New" w:hint="default"/>
      </w:rPr>
    </w:lvl>
    <w:lvl w:ilvl="2" w:tplc="14090005" w:tentative="1">
      <w:start w:val="1"/>
      <w:numFmt w:val="bullet"/>
      <w:lvlText w:val=""/>
      <w:lvlJc w:val="left"/>
      <w:pPr>
        <w:ind w:left="2178" w:hanging="360"/>
      </w:pPr>
      <w:rPr>
        <w:rFonts w:ascii="Wingdings" w:hAnsi="Wingdings" w:hint="default"/>
      </w:rPr>
    </w:lvl>
    <w:lvl w:ilvl="3" w:tplc="14090001" w:tentative="1">
      <w:start w:val="1"/>
      <w:numFmt w:val="bullet"/>
      <w:lvlText w:val=""/>
      <w:lvlJc w:val="left"/>
      <w:pPr>
        <w:ind w:left="2898" w:hanging="360"/>
      </w:pPr>
      <w:rPr>
        <w:rFonts w:ascii="Symbol" w:hAnsi="Symbol" w:hint="default"/>
      </w:rPr>
    </w:lvl>
    <w:lvl w:ilvl="4" w:tplc="14090003" w:tentative="1">
      <w:start w:val="1"/>
      <w:numFmt w:val="bullet"/>
      <w:lvlText w:val="o"/>
      <w:lvlJc w:val="left"/>
      <w:pPr>
        <w:ind w:left="3618" w:hanging="360"/>
      </w:pPr>
      <w:rPr>
        <w:rFonts w:ascii="Courier New" w:hAnsi="Courier New" w:cs="Courier New" w:hint="default"/>
      </w:rPr>
    </w:lvl>
    <w:lvl w:ilvl="5" w:tplc="14090005" w:tentative="1">
      <w:start w:val="1"/>
      <w:numFmt w:val="bullet"/>
      <w:lvlText w:val=""/>
      <w:lvlJc w:val="left"/>
      <w:pPr>
        <w:ind w:left="4338" w:hanging="360"/>
      </w:pPr>
      <w:rPr>
        <w:rFonts w:ascii="Wingdings" w:hAnsi="Wingdings" w:hint="default"/>
      </w:rPr>
    </w:lvl>
    <w:lvl w:ilvl="6" w:tplc="14090001" w:tentative="1">
      <w:start w:val="1"/>
      <w:numFmt w:val="bullet"/>
      <w:lvlText w:val=""/>
      <w:lvlJc w:val="left"/>
      <w:pPr>
        <w:ind w:left="5058" w:hanging="360"/>
      </w:pPr>
      <w:rPr>
        <w:rFonts w:ascii="Symbol" w:hAnsi="Symbol" w:hint="default"/>
      </w:rPr>
    </w:lvl>
    <w:lvl w:ilvl="7" w:tplc="14090003" w:tentative="1">
      <w:start w:val="1"/>
      <w:numFmt w:val="bullet"/>
      <w:lvlText w:val="o"/>
      <w:lvlJc w:val="left"/>
      <w:pPr>
        <w:ind w:left="5778" w:hanging="360"/>
      </w:pPr>
      <w:rPr>
        <w:rFonts w:ascii="Courier New" w:hAnsi="Courier New" w:cs="Courier New" w:hint="default"/>
      </w:rPr>
    </w:lvl>
    <w:lvl w:ilvl="8" w:tplc="14090005" w:tentative="1">
      <w:start w:val="1"/>
      <w:numFmt w:val="bullet"/>
      <w:lvlText w:val=""/>
      <w:lvlJc w:val="left"/>
      <w:pPr>
        <w:ind w:left="6498" w:hanging="360"/>
      </w:pPr>
      <w:rPr>
        <w:rFonts w:ascii="Wingdings" w:hAnsi="Wingdings" w:hint="default"/>
      </w:rPr>
    </w:lvl>
  </w:abstractNum>
  <w:abstractNum w:abstractNumId="64" w15:restartNumberingAfterBreak="0">
    <w:nsid w:val="7F4E2552"/>
    <w:multiLevelType w:val="hybridMultilevel"/>
    <w:tmpl w:val="7702135A"/>
    <w:lvl w:ilvl="0" w:tplc="14090003">
      <w:start w:val="1"/>
      <w:numFmt w:val="bullet"/>
      <w:lvlText w:val="o"/>
      <w:lvlJc w:val="left"/>
      <w:pPr>
        <w:ind w:left="1260" w:hanging="360"/>
      </w:pPr>
      <w:rPr>
        <w:rFonts w:ascii="Courier New" w:hAnsi="Courier New" w:cs="Courier New"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65" w15:restartNumberingAfterBreak="0">
    <w:nsid w:val="7FB504A4"/>
    <w:multiLevelType w:val="multilevel"/>
    <w:tmpl w:val="B2FE5E62"/>
    <w:numStyleLink w:val="HUDL"/>
  </w:abstractNum>
  <w:num w:numId="1" w16cid:durableId="7997887">
    <w:abstractNumId w:val="6"/>
  </w:num>
  <w:num w:numId="2" w16cid:durableId="680207729">
    <w:abstractNumId w:val="35"/>
  </w:num>
  <w:num w:numId="3" w16cid:durableId="1849246534">
    <w:abstractNumId w:val="2"/>
  </w:num>
  <w:num w:numId="4" w16cid:durableId="1818841199">
    <w:abstractNumId w:val="11"/>
  </w:num>
  <w:num w:numId="5" w16cid:durableId="1033655205">
    <w:abstractNumId w:val="4"/>
  </w:num>
  <w:num w:numId="6" w16cid:durableId="604192581">
    <w:abstractNumId w:val="41"/>
  </w:num>
  <w:num w:numId="7" w16cid:durableId="1311783558">
    <w:abstractNumId w:val="20"/>
  </w:num>
  <w:num w:numId="8" w16cid:durableId="940724622">
    <w:abstractNumId w:val="14"/>
  </w:num>
  <w:num w:numId="9" w16cid:durableId="946354600">
    <w:abstractNumId w:val="3"/>
  </w:num>
  <w:num w:numId="10" w16cid:durableId="1071467065">
    <w:abstractNumId w:val="57"/>
  </w:num>
  <w:num w:numId="11" w16cid:durableId="1895502126">
    <w:abstractNumId w:val="31"/>
  </w:num>
  <w:num w:numId="12" w16cid:durableId="535656522">
    <w:abstractNumId w:val="39"/>
  </w:num>
  <w:num w:numId="13" w16cid:durableId="247274163">
    <w:abstractNumId w:val="43"/>
  </w:num>
  <w:num w:numId="14" w16cid:durableId="137110531">
    <w:abstractNumId w:val="56"/>
  </w:num>
  <w:num w:numId="15" w16cid:durableId="883177894">
    <w:abstractNumId w:val="39"/>
    <w:lvlOverride w:ilvl="0">
      <w:startOverride w:val="1"/>
    </w:lvlOverride>
  </w:num>
  <w:num w:numId="16" w16cid:durableId="1187408887">
    <w:abstractNumId w:val="9"/>
  </w:num>
  <w:num w:numId="17" w16cid:durableId="156193003">
    <w:abstractNumId w:val="10"/>
  </w:num>
  <w:num w:numId="18" w16cid:durableId="1420445134">
    <w:abstractNumId w:val="26"/>
  </w:num>
  <w:num w:numId="19" w16cid:durableId="991450886">
    <w:abstractNumId w:val="49"/>
  </w:num>
  <w:num w:numId="20" w16cid:durableId="176166045">
    <w:abstractNumId w:val="65"/>
  </w:num>
  <w:num w:numId="21" w16cid:durableId="907573700">
    <w:abstractNumId w:val="8"/>
  </w:num>
  <w:num w:numId="22" w16cid:durableId="86514476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443965546">
    <w:abstractNumId w:val="7"/>
  </w:num>
  <w:num w:numId="24" w16cid:durableId="1543058145">
    <w:abstractNumId w:val="40"/>
  </w:num>
  <w:num w:numId="25" w16cid:durableId="16243850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5556519">
    <w:abstractNumId w:val="36"/>
  </w:num>
  <w:num w:numId="27" w16cid:durableId="1022785579">
    <w:abstractNumId w:val="21"/>
  </w:num>
  <w:num w:numId="28" w16cid:durableId="1934587579">
    <w:abstractNumId w:val="38"/>
  </w:num>
  <w:num w:numId="29" w16cid:durableId="126628994">
    <w:abstractNumId w:val="40"/>
    <w:lvlOverride w:ilvl="0">
      <w:startOverride w:val="1"/>
    </w:lvlOverride>
  </w:num>
  <w:num w:numId="30" w16cid:durableId="604122088">
    <w:abstractNumId w:val="32"/>
  </w:num>
  <w:num w:numId="31" w16cid:durableId="282149976">
    <w:abstractNumId w:val="24"/>
  </w:num>
  <w:num w:numId="32" w16cid:durableId="1870994075">
    <w:abstractNumId w:val="32"/>
    <w:lvlOverride w:ilvl="0">
      <w:startOverride w:val="1"/>
    </w:lvlOverride>
  </w:num>
  <w:num w:numId="33" w16cid:durableId="793139729">
    <w:abstractNumId w:val="50"/>
  </w:num>
  <w:num w:numId="34" w16cid:durableId="917708627">
    <w:abstractNumId w:val="44"/>
  </w:num>
  <w:num w:numId="35" w16cid:durableId="87121029">
    <w:abstractNumId w:val="54"/>
  </w:num>
  <w:num w:numId="36" w16cid:durableId="1001392842">
    <w:abstractNumId w:val="61"/>
  </w:num>
  <w:num w:numId="37" w16cid:durableId="1036781449">
    <w:abstractNumId w:val="47"/>
  </w:num>
  <w:num w:numId="38" w16cid:durableId="779493626">
    <w:abstractNumId w:val="53"/>
  </w:num>
  <w:num w:numId="39" w16cid:durableId="83189981">
    <w:abstractNumId w:val="46"/>
  </w:num>
  <w:num w:numId="40" w16cid:durableId="88519">
    <w:abstractNumId w:val="1"/>
  </w:num>
  <w:num w:numId="41" w16cid:durableId="68962887">
    <w:abstractNumId w:val="62"/>
  </w:num>
  <w:num w:numId="42" w16cid:durableId="556672281">
    <w:abstractNumId w:val="59"/>
  </w:num>
  <w:num w:numId="43" w16cid:durableId="1059864098">
    <w:abstractNumId w:val="37"/>
  </w:num>
  <w:num w:numId="44" w16cid:durableId="877667098">
    <w:abstractNumId w:val="16"/>
  </w:num>
  <w:num w:numId="45" w16cid:durableId="798648977">
    <w:abstractNumId w:val="29"/>
  </w:num>
  <w:num w:numId="46" w16cid:durableId="1053314214">
    <w:abstractNumId w:val="52"/>
  </w:num>
  <w:num w:numId="47" w16cid:durableId="348681379">
    <w:abstractNumId w:val="12"/>
  </w:num>
  <w:num w:numId="48" w16cid:durableId="1111322035">
    <w:abstractNumId w:val="34"/>
  </w:num>
  <w:num w:numId="49" w16cid:durableId="1529103825">
    <w:abstractNumId w:val="18"/>
  </w:num>
  <w:num w:numId="50" w16cid:durableId="2124957258">
    <w:abstractNumId w:val="28"/>
  </w:num>
  <w:num w:numId="51" w16cid:durableId="917446336">
    <w:abstractNumId w:val="27"/>
  </w:num>
  <w:num w:numId="52" w16cid:durableId="2025354229">
    <w:abstractNumId w:val="19"/>
  </w:num>
  <w:num w:numId="53" w16cid:durableId="1261139966">
    <w:abstractNumId w:val="17"/>
  </w:num>
  <w:num w:numId="54" w16cid:durableId="1691104220">
    <w:abstractNumId w:val="55"/>
  </w:num>
  <w:num w:numId="55" w16cid:durableId="2037071726">
    <w:abstractNumId w:val="30"/>
  </w:num>
  <w:num w:numId="56" w16cid:durableId="1712991747">
    <w:abstractNumId w:val="5"/>
  </w:num>
  <w:num w:numId="57" w16cid:durableId="583296412">
    <w:abstractNumId w:val="22"/>
  </w:num>
  <w:num w:numId="58" w16cid:durableId="1720132430">
    <w:abstractNumId w:val="42"/>
  </w:num>
  <w:num w:numId="59" w16cid:durableId="669142067">
    <w:abstractNumId w:val="45"/>
  </w:num>
  <w:num w:numId="60" w16cid:durableId="1857648564">
    <w:abstractNumId w:val="51"/>
  </w:num>
  <w:num w:numId="61" w16cid:durableId="468787013">
    <w:abstractNumId w:val="23"/>
  </w:num>
  <w:num w:numId="62" w16cid:durableId="1177428638">
    <w:abstractNumId w:val="33"/>
  </w:num>
  <w:num w:numId="63" w16cid:durableId="1855456864">
    <w:abstractNumId w:val="64"/>
  </w:num>
  <w:num w:numId="64" w16cid:durableId="401102396">
    <w:abstractNumId w:val="60"/>
  </w:num>
  <w:num w:numId="65" w16cid:durableId="1942100773">
    <w:abstractNumId w:val="13"/>
  </w:num>
  <w:num w:numId="66" w16cid:durableId="1241596693">
    <w:abstractNumId w:val="48"/>
  </w:num>
  <w:num w:numId="67" w16cid:durableId="2084257538">
    <w:abstractNumId w:val="15"/>
  </w:num>
  <w:num w:numId="68" w16cid:durableId="588121704">
    <w:abstractNumId w:val="63"/>
  </w:num>
  <w:num w:numId="69" w16cid:durableId="1658655524">
    <w:abstractNumId w:val="58"/>
  </w:num>
  <w:num w:numId="70" w16cid:durableId="1591550185">
    <w:abstractNumId w:val="0"/>
  </w:num>
  <w:num w:numId="71" w16cid:durableId="2083134981">
    <w:abstractNumId w:val="25"/>
  </w:num>
  <w:num w:numId="72" w16cid:durableId="1895963044">
    <w:abstractNumId w:val="32"/>
  </w:num>
  <w:num w:numId="73" w16cid:durableId="1285189352">
    <w:abstractNumId w:val="32"/>
  </w:num>
  <w:num w:numId="74" w16cid:durableId="370499133">
    <w:abstractNumId w:val="32"/>
  </w:num>
  <w:num w:numId="75" w16cid:durableId="1620182325">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FCB"/>
    <w:rsid w:val="00017ADF"/>
    <w:rsid w:val="00021F5B"/>
    <w:rsid w:val="0002230A"/>
    <w:rsid w:val="00022B0F"/>
    <w:rsid w:val="00023E37"/>
    <w:rsid w:val="00031F50"/>
    <w:rsid w:val="00033E60"/>
    <w:rsid w:val="000345BA"/>
    <w:rsid w:val="00035FD1"/>
    <w:rsid w:val="00042F9A"/>
    <w:rsid w:val="000520D1"/>
    <w:rsid w:val="00062F67"/>
    <w:rsid w:val="00063A4C"/>
    <w:rsid w:val="00080FB1"/>
    <w:rsid w:val="00086F97"/>
    <w:rsid w:val="00087BB0"/>
    <w:rsid w:val="0009746F"/>
    <w:rsid w:val="000A109F"/>
    <w:rsid w:val="000A1C51"/>
    <w:rsid w:val="000A5875"/>
    <w:rsid w:val="000B379D"/>
    <w:rsid w:val="000C27EF"/>
    <w:rsid w:val="000C670F"/>
    <w:rsid w:val="000D2253"/>
    <w:rsid w:val="000D7438"/>
    <w:rsid w:val="00100CCF"/>
    <w:rsid w:val="00101991"/>
    <w:rsid w:val="001123C5"/>
    <w:rsid w:val="00112FF6"/>
    <w:rsid w:val="0012211C"/>
    <w:rsid w:val="00133AF8"/>
    <w:rsid w:val="00146B75"/>
    <w:rsid w:val="00147A19"/>
    <w:rsid w:val="0015737D"/>
    <w:rsid w:val="001576D3"/>
    <w:rsid w:val="001601E7"/>
    <w:rsid w:val="00161F93"/>
    <w:rsid w:val="001639D4"/>
    <w:rsid w:val="00163C07"/>
    <w:rsid w:val="00166D70"/>
    <w:rsid w:val="001713EE"/>
    <w:rsid w:val="00183D1C"/>
    <w:rsid w:val="00196572"/>
    <w:rsid w:val="00197FD4"/>
    <w:rsid w:val="001B18FF"/>
    <w:rsid w:val="001D21C2"/>
    <w:rsid w:val="001D3E2E"/>
    <w:rsid w:val="001D5B96"/>
    <w:rsid w:val="001F3CC8"/>
    <w:rsid w:val="001F5E8D"/>
    <w:rsid w:val="002012B2"/>
    <w:rsid w:val="00201E69"/>
    <w:rsid w:val="002068C2"/>
    <w:rsid w:val="00207C9D"/>
    <w:rsid w:val="00212B08"/>
    <w:rsid w:val="00212D7B"/>
    <w:rsid w:val="00225C28"/>
    <w:rsid w:val="00226066"/>
    <w:rsid w:val="00227473"/>
    <w:rsid w:val="00230192"/>
    <w:rsid w:val="00230AAF"/>
    <w:rsid w:val="002321B9"/>
    <w:rsid w:val="002359D5"/>
    <w:rsid w:val="002359EA"/>
    <w:rsid w:val="00260D8D"/>
    <w:rsid w:val="00262B1A"/>
    <w:rsid w:val="002701F9"/>
    <w:rsid w:val="00281703"/>
    <w:rsid w:val="002824D8"/>
    <w:rsid w:val="00285CC0"/>
    <w:rsid w:val="002862D7"/>
    <w:rsid w:val="00290248"/>
    <w:rsid w:val="00297CEF"/>
    <w:rsid w:val="002A6E33"/>
    <w:rsid w:val="002B43C7"/>
    <w:rsid w:val="002C52E5"/>
    <w:rsid w:val="002C6078"/>
    <w:rsid w:val="002D0037"/>
    <w:rsid w:val="002F69E9"/>
    <w:rsid w:val="00307253"/>
    <w:rsid w:val="0031407D"/>
    <w:rsid w:val="0033771D"/>
    <w:rsid w:val="00337ECC"/>
    <w:rsid w:val="0034333F"/>
    <w:rsid w:val="003504C8"/>
    <w:rsid w:val="00363132"/>
    <w:rsid w:val="003915F4"/>
    <w:rsid w:val="00392CD3"/>
    <w:rsid w:val="003B40F3"/>
    <w:rsid w:val="003C06B3"/>
    <w:rsid w:val="003C13CC"/>
    <w:rsid w:val="003C42C4"/>
    <w:rsid w:val="003D53AA"/>
    <w:rsid w:val="003D6A4C"/>
    <w:rsid w:val="003E18A0"/>
    <w:rsid w:val="003E546A"/>
    <w:rsid w:val="003E556D"/>
    <w:rsid w:val="003F1560"/>
    <w:rsid w:val="003F7058"/>
    <w:rsid w:val="003F71EE"/>
    <w:rsid w:val="00404090"/>
    <w:rsid w:val="0044258C"/>
    <w:rsid w:val="00446AF1"/>
    <w:rsid w:val="00460D4F"/>
    <w:rsid w:val="00462FA7"/>
    <w:rsid w:val="00464D5C"/>
    <w:rsid w:val="00466C43"/>
    <w:rsid w:val="004876D6"/>
    <w:rsid w:val="00491149"/>
    <w:rsid w:val="0049597E"/>
    <w:rsid w:val="004967E0"/>
    <w:rsid w:val="004A4171"/>
    <w:rsid w:val="004B49B2"/>
    <w:rsid w:val="004B49E1"/>
    <w:rsid w:val="004C115D"/>
    <w:rsid w:val="004C53C0"/>
    <w:rsid w:val="004D2251"/>
    <w:rsid w:val="004D277B"/>
    <w:rsid w:val="004D28DD"/>
    <w:rsid w:val="004D4D14"/>
    <w:rsid w:val="004D7AAD"/>
    <w:rsid w:val="004E427A"/>
    <w:rsid w:val="004E684A"/>
    <w:rsid w:val="004F2533"/>
    <w:rsid w:val="004F3899"/>
    <w:rsid w:val="004F6466"/>
    <w:rsid w:val="004F66D1"/>
    <w:rsid w:val="00510A7F"/>
    <w:rsid w:val="00520D17"/>
    <w:rsid w:val="00532694"/>
    <w:rsid w:val="0055250A"/>
    <w:rsid w:val="00553D83"/>
    <w:rsid w:val="00554269"/>
    <w:rsid w:val="0055569A"/>
    <w:rsid w:val="005568D7"/>
    <w:rsid w:val="00566A3F"/>
    <w:rsid w:val="00575C0D"/>
    <w:rsid w:val="00583872"/>
    <w:rsid w:val="005937F8"/>
    <w:rsid w:val="00597E28"/>
    <w:rsid w:val="005A1432"/>
    <w:rsid w:val="005B587D"/>
    <w:rsid w:val="005C0731"/>
    <w:rsid w:val="005D057D"/>
    <w:rsid w:val="005D1A8D"/>
    <w:rsid w:val="005E329D"/>
    <w:rsid w:val="005E3E61"/>
    <w:rsid w:val="00607F4C"/>
    <w:rsid w:val="00635593"/>
    <w:rsid w:val="00655F6E"/>
    <w:rsid w:val="0066218D"/>
    <w:rsid w:val="00664E1A"/>
    <w:rsid w:val="00691294"/>
    <w:rsid w:val="006912DF"/>
    <w:rsid w:val="006A0468"/>
    <w:rsid w:val="006A0CA6"/>
    <w:rsid w:val="006A23BF"/>
    <w:rsid w:val="006A45E3"/>
    <w:rsid w:val="006A5F72"/>
    <w:rsid w:val="006B071A"/>
    <w:rsid w:val="006B584A"/>
    <w:rsid w:val="006C6A1C"/>
    <w:rsid w:val="006D06B8"/>
    <w:rsid w:val="006E4B58"/>
    <w:rsid w:val="006E6EBD"/>
    <w:rsid w:val="006E7247"/>
    <w:rsid w:val="00700B44"/>
    <w:rsid w:val="00700FCB"/>
    <w:rsid w:val="007010B7"/>
    <w:rsid w:val="00701DD0"/>
    <w:rsid w:val="007024DF"/>
    <w:rsid w:val="00722EEC"/>
    <w:rsid w:val="00735F59"/>
    <w:rsid w:val="007363C1"/>
    <w:rsid w:val="007401CF"/>
    <w:rsid w:val="00742DBE"/>
    <w:rsid w:val="00747EE1"/>
    <w:rsid w:val="0075769A"/>
    <w:rsid w:val="007938B1"/>
    <w:rsid w:val="007963BF"/>
    <w:rsid w:val="007A259F"/>
    <w:rsid w:val="007A7AE3"/>
    <w:rsid w:val="007B36C4"/>
    <w:rsid w:val="007C4F51"/>
    <w:rsid w:val="007C5401"/>
    <w:rsid w:val="007D179A"/>
    <w:rsid w:val="007E3889"/>
    <w:rsid w:val="00801021"/>
    <w:rsid w:val="008165FF"/>
    <w:rsid w:val="008230E0"/>
    <w:rsid w:val="0082430F"/>
    <w:rsid w:val="00834527"/>
    <w:rsid w:val="008500BC"/>
    <w:rsid w:val="00856985"/>
    <w:rsid w:val="00862FE6"/>
    <w:rsid w:val="008673CE"/>
    <w:rsid w:val="00870E35"/>
    <w:rsid w:val="00893B9A"/>
    <w:rsid w:val="008A3001"/>
    <w:rsid w:val="008A72B8"/>
    <w:rsid w:val="008A7FAC"/>
    <w:rsid w:val="008B575C"/>
    <w:rsid w:val="008C07C8"/>
    <w:rsid w:val="008C3AA2"/>
    <w:rsid w:val="00917B01"/>
    <w:rsid w:val="00932778"/>
    <w:rsid w:val="00934593"/>
    <w:rsid w:val="00941724"/>
    <w:rsid w:val="00942C8D"/>
    <w:rsid w:val="00943F11"/>
    <w:rsid w:val="009478BF"/>
    <w:rsid w:val="00951215"/>
    <w:rsid w:val="00956865"/>
    <w:rsid w:val="009603B0"/>
    <w:rsid w:val="00975977"/>
    <w:rsid w:val="00991BAD"/>
    <w:rsid w:val="0099257A"/>
    <w:rsid w:val="009A4C71"/>
    <w:rsid w:val="009B58C5"/>
    <w:rsid w:val="009C1FE7"/>
    <w:rsid w:val="009D3F18"/>
    <w:rsid w:val="009E1E1B"/>
    <w:rsid w:val="009E3523"/>
    <w:rsid w:val="009F72B4"/>
    <w:rsid w:val="00A0523E"/>
    <w:rsid w:val="00A05E35"/>
    <w:rsid w:val="00A06D1F"/>
    <w:rsid w:val="00A1183D"/>
    <w:rsid w:val="00A17AD3"/>
    <w:rsid w:val="00A17C03"/>
    <w:rsid w:val="00A2111A"/>
    <w:rsid w:val="00A24494"/>
    <w:rsid w:val="00A2611E"/>
    <w:rsid w:val="00A26795"/>
    <w:rsid w:val="00A332D1"/>
    <w:rsid w:val="00A33CCC"/>
    <w:rsid w:val="00A34228"/>
    <w:rsid w:val="00A3476F"/>
    <w:rsid w:val="00A35BFF"/>
    <w:rsid w:val="00A44709"/>
    <w:rsid w:val="00A44E1B"/>
    <w:rsid w:val="00A52BF8"/>
    <w:rsid w:val="00A53602"/>
    <w:rsid w:val="00A53F39"/>
    <w:rsid w:val="00A547FF"/>
    <w:rsid w:val="00A61731"/>
    <w:rsid w:val="00A6196C"/>
    <w:rsid w:val="00A66F63"/>
    <w:rsid w:val="00A70E37"/>
    <w:rsid w:val="00A710B5"/>
    <w:rsid w:val="00A72BD3"/>
    <w:rsid w:val="00A83750"/>
    <w:rsid w:val="00A83BDC"/>
    <w:rsid w:val="00AB77F4"/>
    <w:rsid w:val="00AC0C6D"/>
    <w:rsid w:val="00AC12A5"/>
    <w:rsid w:val="00AC35E2"/>
    <w:rsid w:val="00AD184D"/>
    <w:rsid w:val="00AD6965"/>
    <w:rsid w:val="00AF3807"/>
    <w:rsid w:val="00B01151"/>
    <w:rsid w:val="00B06C0C"/>
    <w:rsid w:val="00B07FFA"/>
    <w:rsid w:val="00B109FD"/>
    <w:rsid w:val="00B144CC"/>
    <w:rsid w:val="00B1639F"/>
    <w:rsid w:val="00B22FAE"/>
    <w:rsid w:val="00B23022"/>
    <w:rsid w:val="00B24FCF"/>
    <w:rsid w:val="00B350BE"/>
    <w:rsid w:val="00B527E0"/>
    <w:rsid w:val="00B638C9"/>
    <w:rsid w:val="00B63BB7"/>
    <w:rsid w:val="00B6737C"/>
    <w:rsid w:val="00B84583"/>
    <w:rsid w:val="00B97FF5"/>
    <w:rsid w:val="00BB1CDA"/>
    <w:rsid w:val="00BB2E76"/>
    <w:rsid w:val="00BB52D0"/>
    <w:rsid w:val="00BD42B7"/>
    <w:rsid w:val="00BD46A4"/>
    <w:rsid w:val="00BF429C"/>
    <w:rsid w:val="00BF6192"/>
    <w:rsid w:val="00BF63B7"/>
    <w:rsid w:val="00C00469"/>
    <w:rsid w:val="00C0407F"/>
    <w:rsid w:val="00C13729"/>
    <w:rsid w:val="00C16CD8"/>
    <w:rsid w:val="00C174C8"/>
    <w:rsid w:val="00C216AA"/>
    <w:rsid w:val="00C2575D"/>
    <w:rsid w:val="00C25B18"/>
    <w:rsid w:val="00C265DF"/>
    <w:rsid w:val="00C32E74"/>
    <w:rsid w:val="00C37AC2"/>
    <w:rsid w:val="00C5018B"/>
    <w:rsid w:val="00C575F5"/>
    <w:rsid w:val="00C64C99"/>
    <w:rsid w:val="00C66F89"/>
    <w:rsid w:val="00C76383"/>
    <w:rsid w:val="00C94CE7"/>
    <w:rsid w:val="00C971D2"/>
    <w:rsid w:val="00CA5C36"/>
    <w:rsid w:val="00CC2F21"/>
    <w:rsid w:val="00CD0D30"/>
    <w:rsid w:val="00CD135A"/>
    <w:rsid w:val="00CE1316"/>
    <w:rsid w:val="00CE7846"/>
    <w:rsid w:val="00CF098B"/>
    <w:rsid w:val="00CF6491"/>
    <w:rsid w:val="00D045F8"/>
    <w:rsid w:val="00D1352F"/>
    <w:rsid w:val="00D13DC4"/>
    <w:rsid w:val="00D17F61"/>
    <w:rsid w:val="00D35F99"/>
    <w:rsid w:val="00D47FFA"/>
    <w:rsid w:val="00D5172C"/>
    <w:rsid w:val="00D67782"/>
    <w:rsid w:val="00D72600"/>
    <w:rsid w:val="00D736B4"/>
    <w:rsid w:val="00D8435B"/>
    <w:rsid w:val="00D84572"/>
    <w:rsid w:val="00D8683E"/>
    <w:rsid w:val="00DB1BCA"/>
    <w:rsid w:val="00DD4777"/>
    <w:rsid w:val="00DF709A"/>
    <w:rsid w:val="00E07486"/>
    <w:rsid w:val="00E13CBE"/>
    <w:rsid w:val="00E16483"/>
    <w:rsid w:val="00E17823"/>
    <w:rsid w:val="00E20E4A"/>
    <w:rsid w:val="00E22EF1"/>
    <w:rsid w:val="00E25C51"/>
    <w:rsid w:val="00E26213"/>
    <w:rsid w:val="00E264F4"/>
    <w:rsid w:val="00E302DB"/>
    <w:rsid w:val="00E3501C"/>
    <w:rsid w:val="00E4113B"/>
    <w:rsid w:val="00E57DC4"/>
    <w:rsid w:val="00E67373"/>
    <w:rsid w:val="00E709AA"/>
    <w:rsid w:val="00E73F6C"/>
    <w:rsid w:val="00E76661"/>
    <w:rsid w:val="00E81523"/>
    <w:rsid w:val="00E85982"/>
    <w:rsid w:val="00E85AE6"/>
    <w:rsid w:val="00E87671"/>
    <w:rsid w:val="00E9727B"/>
    <w:rsid w:val="00EA5892"/>
    <w:rsid w:val="00EB05B1"/>
    <w:rsid w:val="00EB2D63"/>
    <w:rsid w:val="00EB5209"/>
    <w:rsid w:val="00EB7259"/>
    <w:rsid w:val="00EB7D3A"/>
    <w:rsid w:val="00EC2BF5"/>
    <w:rsid w:val="00EC52F4"/>
    <w:rsid w:val="00ED008E"/>
    <w:rsid w:val="00ED6157"/>
    <w:rsid w:val="00EF39A8"/>
    <w:rsid w:val="00EF6BD5"/>
    <w:rsid w:val="00F00245"/>
    <w:rsid w:val="00F01211"/>
    <w:rsid w:val="00F04FC9"/>
    <w:rsid w:val="00F053A2"/>
    <w:rsid w:val="00F13F04"/>
    <w:rsid w:val="00F223ED"/>
    <w:rsid w:val="00F44B08"/>
    <w:rsid w:val="00F5074B"/>
    <w:rsid w:val="00F50CA0"/>
    <w:rsid w:val="00F5585D"/>
    <w:rsid w:val="00F55C41"/>
    <w:rsid w:val="00F56F28"/>
    <w:rsid w:val="00F623C3"/>
    <w:rsid w:val="00F92FB6"/>
    <w:rsid w:val="00F93043"/>
    <w:rsid w:val="00FA0F38"/>
    <w:rsid w:val="00FA1018"/>
    <w:rsid w:val="00FA15DF"/>
    <w:rsid w:val="00FA4108"/>
    <w:rsid w:val="00FA426B"/>
    <w:rsid w:val="00FA4728"/>
    <w:rsid w:val="00FB5E48"/>
    <w:rsid w:val="00FC0613"/>
    <w:rsid w:val="00FC181D"/>
    <w:rsid w:val="00FC20EA"/>
    <w:rsid w:val="00FC378C"/>
    <w:rsid w:val="00FC3ABF"/>
    <w:rsid w:val="00FD4B73"/>
    <w:rsid w:val="00FE2FF9"/>
    <w:rsid w:val="00FE39D5"/>
    <w:rsid w:val="00FE5704"/>
    <w:rsid w:val="00FF0157"/>
    <w:rsid w:val="17CCFA1E"/>
  </w:rsids>
  <m:mathPr>
    <m:mathFont m:val="Cambria Math"/>
    <m:brkBin m:val="before"/>
    <m:brkBinSub m:val="--"/>
    <m:smallFrac m:val="0"/>
    <m:dispDef/>
    <m:lMargin m:val="0"/>
    <m:rMargin m:val="0"/>
    <m:defJc m:val="centerGroup"/>
    <m:wrapIndent m:val="1440"/>
    <m:intLim m:val="subSup"/>
    <m:naryLim m:val="undOvr"/>
  </m:mathPr>
  <w:themeFontLang w:val="en-N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17138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unhideWhenUsed="1"/>
    <w:lsdException w:name="E-mail Signature" w:semiHidden="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55F6E"/>
    <w:rPr>
      <w:sz w:val="24"/>
    </w:rPr>
  </w:style>
  <w:style w:type="paragraph" w:styleId="Heading1">
    <w:name w:val="heading 1"/>
    <w:basedOn w:val="Normal"/>
    <w:next w:val="Normal"/>
    <w:link w:val="Heading1Char"/>
    <w:uiPriority w:val="9"/>
    <w:qFormat/>
    <w:rsid w:val="00EA5892"/>
    <w:pPr>
      <w:spacing w:after="560" w:line="1440" w:lineRule="exact"/>
      <w:contextualSpacing/>
      <w:outlineLvl w:val="0"/>
    </w:pPr>
    <w:rPr>
      <w:sz w:val="120"/>
      <w:szCs w:val="120"/>
      <w:lang w:val="mi-NZ"/>
    </w:rPr>
  </w:style>
  <w:style w:type="paragraph" w:styleId="Heading2">
    <w:name w:val="heading 2"/>
    <w:basedOn w:val="Normal"/>
    <w:next w:val="Normal"/>
    <w:link w:val="Heading2Char"/>
    <w:uiPriority w:val="9"/>
    <w:semiHidden/>
    <w:qFormat/>
    <w:rsid w:val="004B49B2"/>
    <w:pPr>
      <w:outlineLvl w:val="1"/>
    </w:pPr>
    <w:rPr>
      <w:b/>
      <w:color w:val="003E52" w:themeColor="text2"/>
      <w:sz w:val="36"/>
      <w:szCs w:val="36"/>
    </w:rPr>
  </w:style>
  <w:style w:type="paragraph" w:styleId="Heading3">
    <w:name w:val="heading 3"/>
    <w:basedOn w:val="Normal"/>
    <w:next w:val="Normal"/>
    <w:link w:val="Heading3Char"/>
    <w:uiPriority w:val="9"/>
    <w:semiHidden/>
    <w:qFormat/>
    <w:rsid w:val="00E81523"/>
    <w:pPr>
      <w:spacing w:after="0" w:line="240" w:lineRule="auto"/>
      <w:outlineLvl w:val="2"/>
    </w:pPr>
    <w:rPr>
      <w:b/>
      <w:caps/>
      <w:szCs w:val="24"/>
    </w:rPr>
  </w:style>
  <w:style w:type="paragraph" w:styleId="Heading4">
    <w:name w:val="heading 4"/>
    <w:basedOn w:val="Normal"/>
    <w:next w:val="Normal"/>
    <w:link w:val="Heading4Char"/>
    <w:uiPriority w:val="9"/>
    <w:semiHidden/>
    <w:qFormat/>
    <w:rsid w:val="00E81523"/>
    <w:pPr>
      <w:outlineLvl w:val="3"/>
    </w:pPr>
    <w:rPr>
      <w:rFonts w:asciiTheme="majorHAnsi"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35593"/>
    <w:rPr>
      <w:color w:val="808080"/>
    </w:rPr>
  </w:style>
  <w:style w:type="character" w:customStyle="1" w:styleId="Heading1Char">
    <w:name w:val="Heading 1 Char"/>
    <w:basedOn w:val="DefaultParagraphFont"/>
    <w:link w:val="Heading1"/>
    <w:uiPriority w:val="9"/>
    <w:rsid w:val="00E25C51"/>
    <w:rPr>
      <w:sz w:val="120"/>
      <w:szCs w:val="120"/>
      <w:lang w:val="mi-NZ"/>
    </w:rPr>
  </w:style>
  <w:style w:type="paragraph" w:styleId="Subtitle">
    <w:name w:val="Subtitle"/>
    <w:basedOn w:val="Normal"/>
    <w:next w:val="Normal"/>
    <w:link w:val="SubtitleChar"/>
    <w:uiPriority w:val="11"/>
    <w:qFormat/>
    <w:rsid w:val="00EA5892"/>
    <w:pPr>
      <w:spacing w:after="920"/>
    </w:pPr>
    <w:rPr>
      <w:sz w:val="46"/>
      <w:szCs w:val="46"/>
      <w:lang w:val="mi-NZ"/>
    </w:rPr>
  </w:style>
  <w:style w:type="character" w:customStyle="1" w:styleId="SubtitleChar">
    <w:name w:val="Subtitle Char"/>
    <w:basedOn w:val="DefaultParagraphFont"/>
    <w:link w:val="Subtitle"/>
    <w:uiPriority w:val="11"/>
    <w:rsid w:val="00E25C51"/>
    <w:rPr>
      <w:sz w:val="46"/>
      <w:szCs w:val="46"/>
      <w:lang w:val="mi-NZ"/>
    </w:rPr>
  </w:style>
  <w:style w:type="paragraph" w:styleId="Date">
    <w:name w:val="Date"/>
    <w:basedOn w:val="Normal"/>
    <w:next w:val="Normal"/>
    <w:link w:val="DateChar"/>
    <w:uiPriority w:val="99"/>
    <w:semiHidden/>
    <w:rsid w:val="00EA5892"/>
    <w:rPr>
      <w:sz w:val="30"/>
      <w:szCs w:val="30"/>
      <w:lang w:val="mi-NZ"/>
    </w:rPr>
  </w:style>
  <w:style w:type="character" w:customStyle="1" w:styleId="DateChar">
    <w:name w:val="Date Char"/>
    <w:basedOn w:val="DefaultParagraphFont"/>
    <w:link w:val="Date"/>
    <w:uiPriority w:val="99"/>
    <w:semiHidden/>
    <w:rsid w:val="00E25C51"/>
    <w:rPr>
      <w:sz w:val="30"/>
      <w:szCs w:val="30"/>
      <w:lang w:val="mi-NZ"/>
    </w:rPr>
  </w:style>
  <w:style w:type="paragraph" w:styleId="Header">
    <w:name w:val="header"/>
    <w:basedOn w:val="Normal"/>
    <w:link w:val="HeaderChar"/>
    <w:uiPriority w:val="99"/>
    <w:semiHidden/>
    <w:rsid w:val="0085698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25C51"/>
  </w:style>
  <w:style w:type="paragraph" w:styleId="Footer">
    <w:name w:val="footer"/>
    <w:basedOn w:val="Normal"/>
    <w:link w:val="FooterChar"/>
    <w:uiPriority w:val="99"/>
    <w:semiHidden/>
    <w:rsid w:val="00856985"/>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E25C51"/>
  </w:style>
  <w:style w:type="table" w:styleId="TableGrid">
    <w:name w:val="Table Grid"/>
    <w:basedOn w:val="TableNormal"/>
    <w:uiPriority w:val="39"/>
    <w:rsid w:val="00C64C99"/>
    <w:pPr>
      <w:spacing w:after="0"/>
    </w:pPr>
    <w:rPr>
      <w:sz w:val="24"/>
    </w:rPr>
    <w:tblPr>
      <w:tblBorders>
        <w:top w:val="single" w:sz="4" w:space="0" w:color="003E52" w:themeColor="text2"/>
        <w:left w:val="single" w:sz="4" w:space="0" w:color="003E52" w:themeColor="text2"/>
        <w:bottom w:val="single" w:sz="4" w:space="0" w:color="003E52" w:themeColor="text2"/>
        <w:right w:val="single" w:sz="4" w:space="0" w:color="003E52" w:themeColor="text2"/>
        <w:insideH w:val="single" w:sz="4" w:space="0" w:color="003E52" w:themeColor="text2"/>
        <w:insideV w:val="single" w:sz="4" w:space="0" w:color="003E52" w:themeColor="text2"/>
      </w:tblBorders>
      <w:tblCellMar>
        <w:top w:w="113" w:type="dxa"/>
        <w:left w:w="170" w:type="dxa"/>
        <w:bottom w:w="113" w:type="dxa"/>
        <w:right w:w="170" w:type="dxa"/>
      </w:tblCellMar>
    </w:tblPr>
    <w:tcPr>
      <w:shd w:val="clear" w:color="auto" w:fill="auto"/>
    </w:tcPr>
    <w:tblStylePr w:type="firstRow">
      <w:rPr>
        <w:rFonts w:asciiTheme="majorHAnsi" w:hAnsiTheme="majorHAnsi"/>
        <w:caps/>
        <w:smallCaps w:val="0"/>
        <w:sz w:val="24"/>
      </w:rPr>
      <w:tblPr/>
      <w:tcPr>
        <w:shd w:val="clear" w:color="auto" w:fill="E1E9EB"/>
      </w:tcPr>
    </w:tblStylePr>
    <w:tblStylePr w:type="lastRow">
      <w:rPr>
        <w:rFonts w:asciiTheme="minorHAnsi" w:hAnsiTheme="minorHAnsi"/>
        <w:sz w:val="22"/>
      </w:rPr>
    </w:tblStylePr>
    <w:tblStylePr w:type="firstCol">
      <w:rPr>
        <w:rFonts w:asciiTheme="majorHAnsi" w:hAnsiTheme="majorHAnsi"/>
        <w:b w:val="0"/>
        <w:sz w:val="24"/>
      </w:rPr>
      <w:tblPr/>
      <w:tcPr>
        <w:shd w:val="clear" w:color="auto" w:fill="E7E9E8" w:themeFill="accent4" w:themeFillTint="1A"/>
      </w:tcPr>
    </w:tblStylePr>
  </w:style>
  <w:style w:type="paragraph" w:styleId="NoSpacing">
    <w:name w:val="No Spacing"/>
    <w:uiPriority w:val="1"/>
    <w:semiHidden/>
    <w:qFormat/>
    <w:rsid w:val="00A44709"/>
    <w:pPr>
      <w:spacing w:after="0" w:line="240" w:lineRule="auto"/>
    </w:pPr>
  </w:style>
  <w:style w:type="paragraph" w:customStyle="1" w:styleId="TableSpacing">
    <w:name w:val="Table Spacing"/>
    <w:basedOn w:val="NoSpacing"/>
    <w:semiHidden/>
    <w:qFormat/>
    <w:rsid w:val="009D3F18"/>
    <w:rPr>
      <w:sz w:val="12"/>
      <w:szCs w:val="12"/>
    </w:rPr>
  </w:style>
  <w:style w:type="paragraph" w:styleId="ListParagraph">
    <w:name w:val="List Paragraph"/>
    <w:basedOn w:val="Normal"/>
    <w:uiPriority w:val="34"/>
    <w:semiHidden/>
    <w:qFormat/>
    <w:rsid w:val="00DD4777"/>
    <w:pPr>
      <w:spacing w:after="0" w:line="240" w:lineRule="auto"/>
      <w:contextualSpacing/>
    </w:pPr>
    <w:rPr>
      <w:szCs w:val="24"/>
    </w:rPr>
  </w:style>
  <w:style w:type="character" w:customStyle="1" w:styleId="Heading2Char">
    <w:name w:val="Heading 2 Char"/>
    <w:basedOn w:val="DefaultParagraphFont"/>
    <w:link w:val="Heading2"/>
    <w:uiPriority w:val="9"/>
    <w:semiHidden/>
    <w:rsid w:val="00E25C51"/>
    <w:rPr>
      <w:b/>
      <w:color w:val="003E52" w:themeColor="text2"/>
      <w:sz w:val="36"/>
      <w:szCs w:val="36"/>
    </w:rPr>
  </w:style>
  <w:style w:type="character" w:customStyle="1" w:styleId="Heading3Char">
    <w:name w:val="Heading 3 Char"/>
    <w:basedOn w:val="DefaultParagraphFont"/>
    <w:link w:val="Heading3"/>
    <w:uiPriority w:val="9"/>
    <w:semiHidden/>
    <w:rsid w:val="00E25C51"/>
    <w:rPr>
      <w:b/>
      <w:caps/>
      <w:sz w:val="24"/>
      <w:szCs w:val="24"/>
    </w:rPr>
  </w:style>
  <w:style w:type="character" w:customStyle="1" w:styleId="Heading4Char">
    <w:name w:val="Heading 4 Char"/>
    <w:basedOn w:val="DefaultParagraphFont"/>
    <w:link w:val="Heading4"/>
    <w:uiPriority w:val="9"/>
    <w:semiHidden/>
    <w:rsid w:val="00E25C51"/>
    <w:rPr>
      <w:rFonts w:asciiTheme="majorHAnsi" w:hAnsiTheme="majorHAnsi"/>
      <w:sz w:val="24"/>
    </w:rPr>
  </w:style>
  <w:style w:type="paragraph" w:customStyle="1" w:styleId="TableBody">
    <w:name w:val="Table Body"/>
    <w:basedOn w:val="Normal"/>
    <w:semiHidden/>
    <w:qFormat/>
    <w:rsid w:val="00DD4777"/>
    <w:pPr>
      <w:spacing w:after="0" w:line="240" w:lineRule="auto"/>
    </w:pPr>
    <w:rPr>
      <w:szCs w:val="24"/>
    </w:rPr>
  </w:style>
  <w:style w:type="paragraph" w:customStyle="1" w:styleId="Bullets">
    <w:name w:val="Bullets"/>
    <w:basedOn w:val="ListParagraph"/>
    <w:semiHidden/>
    <w:qFormat/>
    <w:rsid w:val="00A53602"/>
  </w:style>
  <w:style w:type="paragraph" w:customStyle="1" w:styleId="Subheading1">
    <w:name w:val="Subheading 1"/>
    <w:basedOn w:val="Normal"/>
    <w:link w:val="Subheading1Char"/>
    <w:semiHidden/>
    <w:qFormat/>
    <w:rsid w:val="00E81523"/>
    <w:pPr>
      <w:spacing w:before="120" w:after="0" w:line="240" w:lineRule="auto"/>
    </w:pPr>
    <w:rPr>
      <w:b/>
    </w:rPr>
  </w:style>
  <w:style w:type="paragraph" w:customStyle="1" w:styleId="Subheading2">
    <w:name w:val="Subheading 2"/>
    <w:basedOn w:val="Normal"/>
    <w:semiHidden/>
    <w:qFormat/>
    <w:rsid w:val="00E81523"/>
    <w:pPr>
      <w:spacing w:after="0" w:line="240" w:lineRule="auto"/>
    </w:pPr>
    <w:rPr>
      <w:i/>
    </w:rPr>
  </w:style>
  <w:style w:type="paragraph" w:customStyle="1" w:styleId="HUDBody">
    <w:name w:val="HUD_Body"/>
    <w:basedOn w:val="Normal"/>
    <w:uiPriority w:val="3"/>
    <w:qFormat/>
    <w:rsid w:val="00B6737C"/>
    <w:pPr>
      <w:spacing w:line="276" w:lineRule="auto"/>
      <w:contextualSpacing/>
    </w:pPr>
    <w:rPr>
      <w:sz w:val="22"/>
      <w:szCs w:val="24"/>
    </w:rPr>
  </w:style>
  <w:style w:type="paragraph" w:customStyle="1" w:styleId="CabList">
    <w:name w:val="Cab List"/>
    <w:basedOn w:val="ListParagraph"/>
    <w:uiPriority w:val="4"/>
    <w:qFormat/>
    <w:rsid w:val="00B350BE"/>
    <w:pPr>
      <w:spacing w:after="160" w:line="259" w:lineRule="auto"/>
      <w:ind w:left="720" w:hanging="720"/>
      <w:contextualSpacing w:val="0"/>
    </w:pPr>
    <w:rPr>
      <w:szCs w:val="22"/>
    </w:rPr>
  </w:style>
  <w:style w:type="paragraph" w:customStyle="1" w:styleId="HUDBullets">
    <w:name w:val="HUD_Bullets"/>
    <w:basedOn w:val="Bullets"/>
    <w:uiPriority w:val="4"/>
    <w:qFormat/>
    <w:rsid w:val="008165FF"/>
    <w:pPr>
      <w:numPr>
        <w:numId w:val="30"/>
      </w:numPr>
      <w:spacing w:after="160" w:line="276" w:lineRule="auto"/>
      <w:ind w:left="360" w:hanging="360"/>
    </w:pPr>
    <w:rPr>
      <w:sz w:val="22"/>
    </w:rPr>
  </w:style>
  <w:style w:type="paragraph" w:customStyle="1" w:styleId="HUDSubheading">
    <w:name w:val="HUD_Subheading"/>
    <w:basedOn w:val="Subheading1"/>
    <w:link w:val="HUDSubheadingChar"/>
    <w:uiPriority w:val="1"/>
    <w:qFormat/>
    <w:rsid w:val="0002230A"/>
    <w:pPr>
      <w:spacing w:after="160" w:line="259" w:lineRule="auto"/>
      <w:outlineLvl w:val="1"/>
    </w:pPr>
    <w:rPr>
      <w:color w:val="003E52" w:themeColor="text2"/>
      <w:sz w:val="28"/>
      <w:szCs w:val="28"/>
    </w:rPr>
  </w:style>
  <w:style w:type="paragraph" w:customStyle="1" w:styleId="HUDSubheading2">
    <w:name w:val="HUD_Subheading 2"/>
    <w:basedOn w:val="Subheading2"/>
    <w:uiPriority w:val="2"/>
    <w:qFormat/>
    <w:rsid w:val="009603B0"/>
    <w:pPr>
      <w:spacing w:before="240" w:after="160" w:line="259" w:lineRule="auto"/>
      <w:outlineLvl w:val="2"/>
    </w:pPr>
    <w:rPr>
      <w:b/>
      <w:bCs/>
      <w:i w:val="0"/>
      <w:iCs/>
      <w:color w:val="003E52" w:themeColor="text2"/>
      <w:szCs w:val="24"/>
    </w:rPr>
  </w:style>
  <w:style w:type="paragraph" w:customStyle="1" w:styleId="HUDTableHeading">
    <w:name w:val="HUD_Table Heading"/>
    <w:qFormat/>
    <w:rsid w:val="00951215"/>
    <w:pPr>
      <w:outlineLvl w:val="4"/>
    </w:pPr>
    <w:rPr>
      <w:rFonts w:asciiTheme="majorHAnsi" w:hAnsiTheme="majorHAnsi"/>
      <w:b/>
      <w:sz w:val="24"/>
      <w:szCs w:val="24"/>
    </w:rPr>
  </w:style>
  <w:style w:type="paragraph" w:customStyle="1" w:styleId="HUDTitle">
    <w:name w:val="HUD_Title"/>
    <w:basedOn w:val="Heading2"/>
    <w:qFormat/>
    <w:rsid w:val="009A4C71"/>
    <w:pPr>
      <w:spacing w:after="480"/>
      <w:outlineLvl w:val="0"/>
    </w:pPr>
  </w:style>
  <w:style w:type="paragraph" w:customStyle="1" w:styleId="HUDIndented">
    <w:name w:val="HUD_Indented"/>
    <w:basedOn w:val="HUDBody"/>
    <w:uiPriority w:val="3"/>
    <w:qFormat/>
    <w:rsid w:val="00BD42B7"/>
    <w:pPr>
      <w:ind w:left="709"/>
    </w:pPr>
  </w:style>
  <w:style w:type="paragraph" w:customStyle="1" w:styleId="HUDCaption">
    <w:name w:val="HUD_Caption"/>
    <w:basedOn w:val="Normal"/>
    <w:uiPriority w:val="5"/>
    <w:qFormat/>
    <w:rsid w:val="00FC3ABF"/>
    <w:rPr>
      <w:i/>
      <w:color w:val="003E52" w:themeColor="text2"/>
    </w:rPr>
  </w:style>
  <w:style w:type="paragraph" w:styleId="FootnoteText">
    <w:name w:val="footnote text"/>
    <w:basedOn w:val="Normal"/>
    <w:link w:val="FootnoteTextChar"/>
    <w:uiPriority w:val="99"/>
    <w:rsid w:val="00FC3ABF"/>
    <w:pPr>
      <w:spacing w:after="0" w:line="240" w:lineRule="auto"/>
    </w:pPr>
    <w:rPr>
      <w:sz w:val="19"/>
      <w:szCs w:val="20"/>
    </w:rPr>
  </w:style>
  <w:style w:type="character" w:customStyle="1" w:styleId="FootnoteTextChar">
    <w:name w:val="Footnote Text Char"/>
    <w:basedOn w:val="DefaultParagraphFont"/>
    <w:link w:val="FootnoteText"/>
    <w:uiPriority w:val="99"/>
    <w:rsid w:val="00FC3ABF"/>
    <w:rPr>
      <w:sz w:val="19"/>
      <w:szCs w:val="20"/>
    </w:rPr>
  </w:style>
  <w:style w:type="character" w:styleId="FootnoteReference">
    <w:name w:val="footnote reference"/>
    <w:basedOn w:val="DefaultParagraphFont"/>
    <w:uiPriority w:val="99"/>
    <w:rsid w:val="00FC3ABF"/>
    <w:rPr>
      <w:color w:val="003E52" w:themeColor="text2"/>
      <w:vertAlign w:val="superscript"/>
    </w:rPr>
  </w:style>
  <w:style w:type="paragraph" w:customStyle="1" w:styleId="HUDRecommended">
    <w:name w:val="HUD_Recommended"/>
    <w:basedOn w:val="CabList"/>
    <w:uiPriority w:val="4"/>
    <w:qFormat/>
    <w:rsid w:val="00112FF6"/>
    <w:pPr>
      <w:ind w:left="1440"/>
    </w:pPr>
  </w:style>
  <w:style w:type="numbering" w:customStyle="1" w:styleId="HUDR">
    <w:name w:val="HUD_R"/>
    <w:uiPriority w:val="99"/>
    <w:rsid w:val="00112FF6"/>
    <w:pPr>
      <w:numPr>
        <w:numId w:val="16"/>
      </w:numPr>
    </w:pPr>
  </w:style>
  <w:style w:type="numbering" w:customStyle="1" w:styleId="HUDL">
    <w:name w:val="HUD_L"/>
    <w:uiPriority w:val="99"/>
    <w:rsid w:val="00F5585D"/>
    <w:pPr>
      <w:numPr>
        <w:numId w:val="17"/>
      </w:numPr>
    </w:pPr>
  </w:style>
  <w:style w:type="character" w:customStyle="1" w:styleId="HUDNotes">
    <w:name w:val="HUD_Notes"/>
    <w:basedOn w:val="DefaultParagraphFont"/>
    <w:uiPriority w:val="1"/>
    <w:qFormat/>
    <w:rsid w:val="00FC3ABF"/>
    <w:rPr>
      <w:i/>
    </w:rPr>
  </w:style>
  <w:style w:type="paragraph" w:customStyle="1" w:styleId="HUDList">
    <w:name w:val="HUD_List"/>
    <w:basedOn w:val="ListParagraph"/>
    <w:uiPriority w:val="4"/>
    <w:qFormat/>
    <w:rsid w:val="002D0037"/>
    <w:pPr>
      <w:numPr>
        <w:numId w:val="31"/>
      </w:numPr>
      <w:spacing w:after="160" w:line="259" w:lineRule="auto"/>
      <w:contextualSpacing w:val="0"/>
    </w:pPr>
    <w:rPr>
      <w:szCs w:val="22"/>
    </w:rPr>
  </w:style>
  <w:style w:type="paragraph" w:styleId="TOCHeading">
    <w:name w:val="TOC Heading"/>
    <w:basedOn w:val="Heading1"/>
    <w:next w:val="Normal"/>
    <w:uiPriority w:val="39"/>
    <w:unhideWhenUsed/>
    <w:qFormat/>
    <w:rsid w:val="009A4C71"/>
    <w:pPr>
      <w:keepNext/>
      <w:keepLines/>
      <w:spacing w:before="480" w:after="480" w:line="276" w:lineRule="auto"/>
      <w:contextualSpacing w:val="0"/>
      <w:outlineLvl w:val="9"/>
    </w:pPr>
    <w:rPr>
      <w:rFonts w:asciiTheme="majorHAnsi" w:eastAsiaTheme="majorEastAsia" w:hAnsiTheme="majorHAnsi" w:cstheme="majorBidi"/>
      <w:b/>
      <w:bCs/>
      <w:color w:val="003E52" w:themeColor="text2"/>
      <w:sz w:val="36"/>
      <w:szCs w:val="36"/>
      <w:lang w:val="en-US"/>
    </w:rPr>
  </w:style>
  <w:style w:type="paragraph" w:styleId="TOC1">
    <w:name w:val="toc 1"/>
    <w:basedOn w:val="Normal"/>
    <w:next w:val="Normal"/>
    <w:autoRedefine/>
    <w:uiPriority w:val="39"/>
    <w:unhideWhenUsed/>
    <w:rsid w:val="007D179A"/>
    <w:pPr>
      <w:tabs>
        <w:tab w:val="right" w:leader="dot" w:pos="9912"/>
      </w:tabs>
      <w:spacing w:after="0" w:line="276" w:lineRule="auto"/>
      <w:contextualSpacing/>
    </w:pPr>
    <w:rPr>
      <w:rFonts w:cstheme="minorHAnsi"/>
      <w:b/>
      <w:bCs/>
      <w:noProof/>
      <w:sz w:val="22"/>
    </w:rPr>
  </w:style>
  <w:style w:type="paragraph" w:styleId="TOC2">
    <w:name w:val="toc 2"/>
    <w:basedOn w:val="Normal"/>
    <w:next w:val="Normal"/>
    <w:autoRedefine/>
    <w:uiPriority w:val="39"/>
    <w:unhideWhenUsed/>
    <w:rsid w:val="00E26213"/>
    <w:pPr>
      <w:tabs>
        <w:tab w:val="right" w:leader="dot" w:pos="9912"/>
      </w:tabs>
      <w:spacing w:after="0" w:line="276" w:lineRule="auto"/>
      <w:contextualSpacing/>
    </w:pPr>
    <w:rPr>
      <w:rFonts w:cstheme="minorHAnsi"/>
      <w:noProof/>
      <w:sz w:val="22"/>
      <w:lang w:val="en-US"/>
    </w:rPr>
  </w:style>
  <w:style w:type="paragraph" w:styleId="TOC3">
    <w:name w:val="toc 3"/>
    <w:basedOn w:val="Normal"/>
    <w:next w:val="Normal"/>
    <w:autoRedefine/>
    <w:uiPriority w:val="39"/>
    <w:unhideWhenUsed/>
    <w:rsid w:val="00951215"/>
    <w:pPr>
      <w:tabs>
        <w:tab w:val="right" w:leader="dot" w:pos="9912"/>
      </w:tabs>
      <w:spacing w:before="120" w:after="0"/>
      <w:contextualSpacing/>
    </w:pPr>
    <w:rPr>
      <w:rFonts w:cstheme="minorHAnsi"/>
      <w:noProof/>
      <w:szCs w:val="24"/>
    </w:rPr>
  </w:style>
  <w:style w:type="character" w:styleId="Hyperlink">
    <w:name w:val="Hyperlink"/>
    <w:basedOn w:val="DefaultParagraphFont"/>
    <w:uiPriority w:val="99"/>
    <w:unhideWhenUsed/>
    <w:rsid w:val="00022B0F"/>
    <w:rPr>
      <w:color w:val="003E52" w:themeColor="text2"/>
      <w:u w:val="single"/>
    </w:rPr>
  </w:style>
  <w:style w:type="paragraph" w:styleId="TOC4">
    <w:name w:val="toc 4"/>
    <w:basedOn w:val="Normal"/>
    <w:next w:val="Normal"/>
    <w:autoRedefine/>
    <w:uiPriority w:val="39"/>
    <w:unhideWhenUsed/>
    <w:rsid w:val="00951215"/>
    <w:pPr>
      <w:tabs>
        <w:tab w:val="right" w:leader="dot" w:pos="9912"/>
      </w:tabs>
      <w:spacing w:before="60" w:after="60"/>
      <w:ind w:left="567"/>
    </w:pPr>
    <w:rPr>
      <w:rFonts w:cstheme="minorHAnsi"/>
      <w:sz w:val="20"/>
      <w:szCs w:val="20"/>
    </w:rPr>
  </w:style>
  <w:style w:type="paragraph" w:styleId="TOC5">
    <w:name w:val="toc 5"/>
    <w:basedOn w:val="Normal"/>
    <w:next w:val="Normal"/>
    <w:autoRedefine/>
    <w:uiPriority w:val="39"/>
    <w:semiHidden/>
    <w:unhideWhenUsed/>
    <w:rsid w:val="00AC35E2"/>
    <w:pPr>
      <w:spacing w:after="0"/>
      <w:ind w:left="960"/>
    </w:pPr>
    <w:rPr>
      <w:rFonts w:cstheme="minorHAnsi"/>
      <w:sz w:val="20"/>
      <w:szCs w:val="20"/>
    </w:rPr>
  </w:style>
  <w:style w:type="paragraph" w:styleId="TOC6">
    <w:name w:val="toc 6"/>
    <w:basedOn w:val="Normal"/>
    <w:next w:val="Normal"/>
    <w:autoRedefine/>
    <w:uiPriority w:val="39"/>
    <w:semiHidden/>
    <w:unhideWhenUsed/>
    <w:rsid w:val="00AC35E2"/>
    <w:pPr>
      <w:spacing w:after="0"/>
      <w:ind w:left="1200"/>
    </w:pPr>
    <w:rPr>
      <w:rFonts w:cstheme="minorHAnsi"/>
      <w:sz w:val="20"/>
      <w:szCs w:val="20"/>
    </w:rPr>
  </w:style>
  <w:style w:type="paragraph" w:styleId="TOC7">
    <w:name w:val="toc 7"/>
    <w:basedOn w:val="Normal"/>
    <w:next w:val="Normal"/>
    <w:autoRedefine/>
    <w:uiPriority w:val="39"/>
    <w:semiHidden/>
    <w:unhideWhenUsed/>
    <w:rsid w:val="00AC35E2"/>
    <w:pPr>
      <w:spacing w:after="0"/>
      <w:ind w:left="1440"/>
    </w:pPr>
    <w:rPr>
      <w:rFonts w:cstheme="minorHAnsi"/>
      <w:sz w:val="20"/>
      <w:szCs w:val="20"/>
    </w:rPr>
  </w:style>
  <w:style w:type="paragraph" w:styleId="TOC8">
    <w:name w:val="toc 8"/>
    <w:basedOn w:val="Normal"/>
    <w:next w:val="Normal"/>
    <w:autoRedefine/>
    <w:uiPriority w:val="39"/>
    <w:semiHidden/>
    <w:unhideWhenUsed/>
    <w:rsid w:val="00AC35E2"/>
    <w:pPr>
      <w:spacing w:after="0"/>
      <w:ind w:left="1680"/>
    </w:pPr>
    <w:rPr>
      <w:rFonts w:cstheme="minorHAnsi"/>
      <w:sz w:val="20"/>
      <w:szCs w:val="20"/>
    </w:rPr>
  </w:style>
  <w:style w:type="paragraph" w:styleId="TOC9">
    <w:name w:val="toc 9"/>
    <w:basedOn w:val="Normal"/>
    <w:next w:val="Normal"/>
    <w:autoRedefine/>
    <w:uiPriority w:val="39"/>
    <w:semiHidden/>
    <w:unhideWhenUsed/>
    <w:rsid w:val="00AC35E2"/>
    <w:pPr>
      <w:spacing w:after="0"/>
      <w:ind w:left="1920"/>
    </w:pPr>
    <w:rPr>
      <w:rFonts w:cstheme="minorHAnsi"/>
      <w:sz w:val="20"/>
      <w:szCs w:val="20"/>
    </w:rPr>
  </w:style>
  <w:style w:type="paragraph" w:customStyle="1" w:styleId="HUDSubheading3">
    <w:name w:val="HUD_Subheading 3"/>
    <w:basedOn w:val="HUDSubheading2"/>
    <w:next w:val="HUDBody"/>
    <w:qFormat/>
    <w:rsid w:val="009A4C71"/>
    <w:pPr>
      <w:spacing w:after="0"/>
      <w:outlineLvl w:val="3"/>
    </w:pPr>
    <w:rPr>
      <w:b w:val="0"/>
      <w:iCs w:val="0"/>
    </w:rPr>
  </w:style>
  <w:style w:type="paragraph" w:customStyle="1" w:styleId="HUDTableHeading0">
    <w:name w:val="HUD Table Heading"/>
    <w:basedOn w:val="Normal"/>
    <w:qFormat/>
    <w:rsid w:val="00B22FAE"/>
    <w:pPr>
      <w:spacing w:after="0"/>
    </w:pPr>
    <w:rPr>
      <w:b/>
      <w:bCs/>
    </w:rPr>
  </w:style>
  <w:style w:type="paragraph" w:customStyle="1" w:styleId="HUDTableBody">
    <w:name w:val="HUD Table Body"/>
    <w:qFormat/>
    <w:rsid w:val="00B22FAE"/>
    <w:pPr>
      <w:spacing w:after="0"/>
    </w:pPr>
    <w:rPr>
      <w:bCs/>
      <w:sz w:val="24"/>
    </w:rPr>
  </w:style>
  <w:style w:type="paragraph" w:customStyle="1" w:styleId="HUDTablebullets">
    <w:name w:val="HUD Table bullets"/>
    <w:qFormat/>
    <w:rsid w:val="00FE5704"/>
    <w:pPr>
      <w:numPr>
        <w:numId w:val="35"/>
      </w:numPr>
      <w:spacing w:after="0"/>
      <w:ind w:left="284" w:hanging="284"/>
    </w:pPr>
    <w:rPr>
      <w:sz w:val="24"/>
      <w:szCs w:val="24"/>
    </w:rPr>
  </w:style>
  <w:style w:type="paragraph" w:customStyle="1" w:styleId="Subheadwhite">
    <w:name w:val="Subhead white"/>
    <w:basedOn w:val="Heading1"/>
    <w:link w:val="SubheadwhiteChar"/>
    <w:qFormat/>
    <w:rsid w:val="000A5875"/>
    <w:pPr>
      <w:spacing w:after="240" w:line="840" w:lineRule="exact"/>
      <w:contextualSpacing w:val="0"/>
    </w:pPr>
    <w:rPr>
      <w:color w:val="FFFFFF" w:themeColor="background1"/>
      <w:sz w:val="60"/>
      <w:szCs w:val="60"/>
    </w:rPr>
  </w:style>
  <w:style w:type="character" w:customStyle="1" w:styleId="Subheading1Char">
    <w:name w:val="Subheading 1 Char"/>
    <w:basedOn w:val="DefaultParagraphFont"/>
    <w:link w:val="Subheading1"/>
    <w:semiHidden/>
    <w:rsid w:val="00C971D2"/>
    <w:rPr>
      <w:b/>
      <w:sz w:val="24"/>
    </w:rPr>
  </w:style>
  <w:style w:type="character" w:customStyle="1" w:styleId="HUDSubheadingChar">
    <w:name w:val="HUD_Subheading Char"/>
    <w:basedOn w:val="Subheading1Char"/>
    <w:link w:val="HUDSubheading"/>
    <w:uiPriority w:val="1"/>
    <w:rsid w:val="0002230A"/>
    <w:rPr>
      <w:b/>
      <w:color w:val="003E52" w:themeColor="text2"/>
      <w:sz w:val="28"/>
      <w:szCs w:val="28"/>
    </w:rPr>
  </w:style>
  <w:style w:type="character" w:customStyle="1" w:styleId="SubheadwhiteChar">
    <w:name w:val="Subhead white Char"/>
    <w:basedOn w:val="HUDSubheadingChar"/>
    <w:link w:val="Subheadwhite"/>
    <w:rsid w:val="000A5875"/>
    <w:rPr>
      <w:b w:val="0"/>
      <w:color w:val="FFFFFF" w:themeColor="background1"/>
      <w:sz w:val="60"/>
      <w:szCs w:val="60"/>
      <w:lang w:val="mi-NZ"/>
    </w:rPr>
  </w:style>
  <w:style w:type="character" w:styleId="CommentReference">
    <w:name w:val="annotation reference"/>
    <w:basedOn w:val="DefaultParagraphFont"/>
    <w:uiPriority w:val="99"/>
    <w:semiHidden/>
    <w:unhideWhenUsed/>
    <w:rsid w:val="00B6737C"/>
    <w:rPr>
      <w:sz w:val="16"/>
      <w:szCs w:val="16"/>
    </w:rPr>
  </w:style>
  <w:style w:type="paragraph" w:styleId="CommentText">
    <w:name w:val="annotation text"/>
    <w:basedOn w:val="Normal"/>
    <w:link w:val="CommentTextChar"/>
    <w:uiPriority w:val="99"/>
    <w:unhideWhenUsed/>
    <w:rsid w:val="00B6737C"/>
    <w:pPr>
      <w:spacing w:line="240" w:lineRule="auto"/>
    </w:pPr>
    <w:rPr>
      <w:sz w:val="20"/>
      <w:szCs w:val="20"/>
    </w:rPr>
  </w:style>
  <w:style w:type="character" w:customStyle="1" w:styleId="CommentTextChar">
    <w:name w:val="Comment Text Char"/>
    <w:basedOn w:val="DefaultParagraphFont"/>
    <w:link w:val="CommentText"/>
    <w:uiPriority w:val="99"/>
    <w:rsid w:val="00B6737C"/>
    <w:rPr>
      <w:sz w:val="20"/>
      <w:szCs w:val="20"/>
    </w:rPr>
  </w:style>
  <w:style w:type="paragraph" w:styleId="CommentSubject">
    <w:name w:val="annotation subject"/>
    <w:basedOn w:val="CommentText"/>
    <w:next w:val="CommentText"/>
    <w:link w:val="CommentSubjectChar"/>
    <w:uiPriority w:val="99"/>
    <w:semiHidden/>
    <w:unhideWhenUsed/>
    <w:rsid w:val="00B6737C"/>
    <w:rPr>
      <w:b/>
      <w:bCs/>
    </w:rPr>
  </w:style>
  <w:style w:type="character" w:customStyle="1" w:styleId="CommentSubjectChar">
    <w:name w:val="Comment Subject Char"/>
    <w:basedOn w:val="CommentTextChar"/>
    <w:link w:val="CommentSubject"/>
    <w:uiPriority w:val="99"/>
    <w:semiHidden/>
    <w:rsid w:val="00B6737C"/>
    <w:rPr>
      <w:b/>
      <w:bCs/>
      <w:sz w:val="20"/>
      <w:szCs w:val="20"/>
    </w:rPr>
  </w:style>
  <w:style w:type="paragraph" w:styleId="Revision">
    <w:name w:val="Revision"/>
    <w:hidden/>
    <w:uiPriority w:val="99"/>
    <w:semiHidden/>
    <w:rsid w:val="00BB2E76"/>
    <w:pPr>
      <w:spacing w:after="0" w:line="240" w:lineRule="auto"/>
    </w:pPr>
    <w:rPr>
      <w:sz w:val="24"/>
    </w:rPr>
  </w:style>
  <w:style w:type="character" w:styleId="Mention">
    <w:name w:val="Mention"/>
    <w:basedOn w:val="DefaultParagraphFont"/>
    <w:uiPriority w:val="99"/>
    <w:unhideWhenUsed/>
    <w:rsid w:val="003504C8"/>
    <w:rPr>
      <w:color w:val="2B579A"/>
      <w:shd w:val="clear" w:color="auto" w:fill="E1DFDD"/>
    </w:rPr>
  </w:style>
  <w:style w:type="paragraph" w:styleId="ListBullet">
    <w:name w:val="List Bullet"/>
    <w:basedOn w:val="Normal"/>
    <w:uiPriority w:val="99"/>
    <w:unhideWhenUsed/>
    <w:rsid w:val="00A53F39"/>
    <w:pPr>
      <w:numPr>
        <w:numId w:val="7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340161">
      <w:bodyDiv w:val="1"/>
      <w:marLeft w:val="0"/>
      <w:marRight w:val="0"/>
      <w:marTop w:val="0"/>
      <w:marBottom w:val="0"/>
      <w:divBdr>
        <w:top w:val="none" w:sz="0" w:space="0" w:color="auto"/>
        <w:left w:val="none" w:sz="0" w:space="0" w:color="auto"/>
        <w:bottom w:val="none" w:sz="0" w:space="0" w:color="auto"/>
        <w:right w:val="none" w:sz="0" w:space="0" w:color="auto"/>
      </w:divBdr>
      <w:divsChild>
        <w:div w:id="234165483">
          <w:marLeft w:val="0"/>
          <w:marRight w:val="0"/>
          <w:marTop w:val="0"/>
          <w:marBottom w:val="0"/>
          <w:divBdr>
            <w:top w:val="none" w:sz="0" w:space="0" w:color="auto"/>
            <w:left w:val="none" w:sz="0" w:space="0" w:color="auto"/>
            <w:bottom w:val="none" w:sz="0" w:space="0" w:color="auto"/>
            <w:right w:val="none" w:sz="0" w:space="0" w:color="auto"/>
          </w:divBdr>
        </w:div>
        <w:div w:id="13306263">
          <w:marLeft w:val="0"/>
          <w:marRight w:val="0"/>
          <w:marTop w:val="0"/>
          <w:marBottom w:val="0"/>
          <w:divBdr>
            <w:top w:val="none" w:sz="0" w:space="0" w:color="auto"/>
            <w:left w:val="none" w:sz="0" w:space="0" w:color="auto"/>
            <w:bottom w:val="none" w:sz="0" w:space="0" w:color="auto"/>
            <w:right w:val="none" w:sz="0" w:space="0" w:color="auto"/>
          </w:divBdr>
        </w:div>
      </w:divsChild>
    </w:div>
    <w:div w:id="208808393">
      <w:bodyDiv w:val="1"/>
      <w:marLeft w:val="0"/>
      <w:marRight w:val="0"/>
      <w:marTop w:val="0"/>
      <w:marBottom w:val="0"/>
      <w:divBdr>
        <w:top w:val="none" w:sz="0" w:space="0" w:color="auto"/>
        <w:left w:val="none" w:sz="0" w:space="0" w:color="auto"/>
        <w:bottom w:val="none" w:sz="0" w:space="0" w:color="auto"/>
        <w:right w:val="none" w:sz="0" w:space="0" w:color="auto"/>
      </w:divBdr>
    </w:div>
    <w:div w:id="251357855">
      <w:bodyDiv w:val="1"/>
      <w:marLeft w:val="0"/>
      <w:marRight w:val="0"/>
      <w:marTop w:val="0"/>
      <w:marBottom w:val="0"/>
      <w:divBdr>
        <w:top w:val="none" w:sz="0" w:space="0" w:color="auto"/>
        <w:left w:val="none" w:sz="0" w:space="0" w:color="auto"/>
        <w:bottom w:val="none" w:sz="0" w:space="0" w:color="auto"/>
        <w:right w:val="none" w:sz="0" w:space="0" w:color="auto"/>
      </w:divBdr>
    </w:div>
    <w:div w:id="281229582">
      <w:bodyDiv w:val="1"/>
      <w:marLeft w:val="0"/>
      <w:marRight w:val="0"/>
      <w:marTop w:val="0"/>
      <w:marBottom w:val="0"/>
      <w:divBdr>
        <w:top w:val="none" w:sz="0" w:space="0" w:color="auto"/>
        <w:left w:val="none" w:sz="0" w:space="0" w:color="auto"/>
        <w:bottom w:val="none" w:sz="0" w:space="0" w:color="auto"/>
        <w:right w:val="none" w:sz="0" w:space="0" w:color="auto"/>
      </w:divBdr>
    </w:div>
    <w:div w:id="341863744">
      <w:bodyDiv w:val="1"/>
      <w:marLeft w:val="0"/>
      <w:marRight w:val="0"/>
      <w:marTop w:val="0"/>
      <w:marBottom w:val="0"/>
      <w:divBdr>
        <w:top w:val="none" w:sz="0" w:space="0" w:color="auto"/>
        <w:left w:val="none" w:sz="0" w:space="0" w:color="auto"/>
        <w:bottom w:val="none" w:sz="0" w:space="0" w:color="auto"/>
        <w:right w:val="none" w:sz="0" w:space="0" w:color="auto"/>
      </w:divBdr>
    </w:div>
    <w:div w:id="359741866">
      <w:bodyDiv w:val="1"/>
      <w:marLeft w:val="0"/>
      <w:marRight w:val="0"/>
      <w:marTop w:val="0"/>
      <w:marBottom w:val="0"/>
      <w:divBdr>
        <w:top w:val="none" w:sz="0" w:space="0" w:color="auto"/>
        <w:left w:val="none" w:sz="0" w:space="0" w:color="auto"/>
        <w:bottom w:val="none" w:sz="0" w:space="0" w:color="auto"/>
        <w:right w:val="none" w:sz="0" w:space="0" w:color="auto"/>
      </w:divBdr>
      <w:divsChild>
        <w:div w:id="282077298">
          <w:marLeft w:val="0"/>
          <w:marRight w:val="0"/>
          <w:marTop w:val="0"/>
          <w:marBottom w:val="0"/>
          <w:divBdr>
            <w:top w:val="none" w:sz="0" w:space="0" w:color="auto"/>
            <w:left w:val="none" w:sz="0" w:space="0" w:color="auto"/>
            <w:bottom w:val="none" w:sz="0" w:space="0" w:color="auto"/>
            <w:right w:val="none" w:sz="0" w:space="0" w:color="auto"/>
          </w:divBdr>
        </w:div>
        <w:div w:id="766846012">
          <w:marLeft w:val="0"/>
          <w:marRight w:val="0"/>
          <w:marTop w:val="0"/>
          <w:marBottom w:val="0"/>
          <w:divBdr>
            <w:top w:val="none" w:sz="0" w:space="0" w:color="auto"/>
            <w:left w:val="none" w:sz="0" w:space="0" w:color="auto"/>
            <w:bottom w:val="none" w:sz="0" w:space="0" w:color="auto"/>
            <w:right w:val="none" w:sz="0" w:space="0" w:color="auto"/>
          </w:divBdr>
        </w:div>
      </w:divsChild>
    </w:div>
    <w:div w:id="368606892">
      <w:bodyDiv w:val="1"/>
      <w:marLeft w:val="0"/>
      <w:marRight w:val="0"/>
      <w:marTop w:val="0"/>
      <w:marBottom w:val="0"/>
      <w:divBdr>
        <w:top w:val="none" w:sz="0" w:space="0" w:color="auto"/>
        <w:left w:val="none" w:sz="0" w:space="0" w:color="auto"/>
        <w:bottom w:val="none" w:sz="0" w:space="0" w:color="auto"/>
        <w:right w:val="none" w:sz="0" w:space="0" w:color="auto"/>
      </w:divBdr>
      <w:divsChild>
        <w:div w:id="1296835581">
          <w:marLeft w:val="0"/>
          <w:marRight w:val="0"/>
          <w:marTop w:val="0"/>
          <w:marBottom w:val="0"/>
          <w:divBdr>
            <w:top w:val="none" w:sz="0" w:space="0" w:color="auto"/>
            <w:left w:val="none" w:sz="0" w:space="0" w:color="auto"/>
            <w:bottom w:val="none" w:sz="0" w:space="0" w:color="auto"/>
            <w:right w:val="none" w:sz="0" w:space="0" w:color="auto"/>
          </w:divBdr>
        </w:div>
        <w:div w:id="623345123">
          <w:marLeft w:val="0"/>
          <w:marRight w:val="0"/>
          <w:marTop w:val="0"/>
          <w:marBottom w:val="0"/>
          <w:divBdr>
            <w:top w:val="none" w:sz="0" w:space="0" w:color="auto"/>
            <w:left w:val="none" w:sz="0" w:space="0" w:color="auto"/>
            <w:bottom w:val="none" w:sz="0" w:space="0" w:color="auto"/>
            <w:right w:val="none" w:sz="0" w:space="0" w:color="auto"/>
          </w:divBdr>
        </w:div>
        <w:div w:id="332495094">
          <w:marLeft w:val="0"/>
          <w:marRight w:val="0"/>
          <w:marTop w:val="0"/>
          <w:marBottom w:val="0"/>
          <w:divBdr>
            <w:top w:val="none" w:sz="0" w:space="0" w:color="auto"/>
            <w:left w:val="none" w:sz="0" w:space="0" w:color="auto"/>
            <w:bottom w:val="none" w:sz="0" w:space="0" w:color="auto"/>
            <w:right w:val="none" w:sz="0" w:space="0" w:color="auto"/>
          </w:divBdr>
        </w:div>
      </w:divsChild>
    </w:div>
    <w:div w:id="371925105">
      <w:bodyDiv w:val="1"/>
      <w:marLeft w:val="0"/>
      <w:marRight w:val="0"/>
      <w:marTop w:val="0"/>
      <w:marBottom w:val="0"/>
      <w:divBdr>
        <w:top w:val="none" w:sz="0" w:space="0" w:color="auto"/>
        <w:left w:val="none" w:sz="0" w:space="0" w:color="auto"/>
        <w:bottom w:val="none" w:sz="0" w:space="0" w:color="auto"/>
        <w:right w:val="none" w:sz="0" w:space="0" w:color="auto"/>
      </w:divBdr>
    </w:div>
    <w:div w:id="381901374">
      <w:bodyDiv w:val="1"/>
      <w:marLeft w:val="0"/>
      <w:marRight w:val="0"/>
      <w:marTop w:val="0"/>
      <w:marBottom w:val="0"/>
      <w:divBdr>
        <w:top w:val="none" w:sz="0" w:space="0" w:color="auto"/>
        <w:left w:val="none" w:sz="0" w:space="0" w:color="auto"/>
        <w:bottom w:val="none" w:sz="0" w:space="0" w:color="auto"/>
        <w:right w:val="none" w:sz="0" w:space="0" w:color="auto"/>
      </w:divBdr>
    </w:div>
    <w:div w:id="401559775">
      <w:bodyDiv w:val="1"/>
      <w:marLeft w:val="0"/>
      <w:marRight w:val="0"/>
      <w:marTop w:val="0"/>
      <w:marBottom w:val="0"/>
      <w:divBdr>
        <w:top w:val="none" w:sz="0" w:space="0" w:color="auto"/>
        <w:left w:val="none" w:sz="0" w:space="0" w:color="auto"/>
        <w:bottom w:val="none" w:sz="0" w:space="0" w:color="auto"/>
        <w:right w:val="none" w:sz="0" w:space="0" w:color="auto"/>
      </w:divBdr>
    </w:div>
    <w:div w:id="524943715">
      <w:bodyDiv w:val="1"/>
      <w:marLeft w:val="0"/>
      <w:marRight w:val="0"/>
      <w:marTop w:val="0"/>
      <w:marBottom w:val="0"/>
      <w:divBdr>
        <w:top w:val="none" w:sz="0" w:space="0" w:color="auto"/>
        <w:left w:val="none" w:sz="0" w:space="0" w:color="auto"/>
        <w:bottom w:val="none" w:sz="0" w:space="0" w:color="auto"/>
        <w:right w:val="none" w:sz="0" w:space="0" w:color="auto"/>
      </w:divBdr>
    </w:div>
    <w:div w:id="649595778">
      <w:bodyDiv w:val="1"/>
      <w:marLeft w:val="0"/>
      <w:marRight w:val="0"/>
      <w:marTop w:val="0"/>
      <w:marBottom w:val="0"/>
      <w:divBdr>
        <w:top w:val="none" w:sz="0" w:space="0" w:color="auto"/>
        <w:left w:val="none" w:sz="0" w:space="0" w:color="auto"/>
        <w:bottom w:val="none" w:sz="0" w:space="0" w:color="auto"/>
        <w:right w:val="none" w:sz="0" w:space="0" w:color="auto"/>
      </w:divBdr>
    </w:div>
    <w:div w:id="701439112">
      <w:bodyDiv w:val="1"/>
      <w:marLeft w:val="0"/>
      <w:marRight w:val="0"/>
      <w:marTop w:val="0"/>
      <w:marBottom w:val="0"/>
      <w:divBdr>
        <w:top w:val="none" w:sz="0" w:space="0" w:color="auto"/>
        <w:left w:val="none" w:sz="0" w:space="0" w:color="auto"/>
        <w:bottom w:val="none" w:sz="0" w:space="0" w:color="auto"/>
        <w:right w:val="none" w:sz="0" w:space="0" w:color="auto"/>
      </w:divBdr>
      <w:divsChild>
        <w:div w:id="147788881">
          <w:marLeft w:val="0"/>
          <w:marRight w:val="0"/>
          <w:marTop w:val="0"/>
          <w:marBottom w:val="0"/>
          <w:divBdr>
            <w:top w:val="none" w:sz="0" w:space="0" w:color="auto"/>
            <w:left w:val="none" w:sz="0" w:space="0" w:color="auto"/>
            <w:bottom w:val="none" w:sz="0" w:space="0" w:color="auto"/>
            <w:right w:val="none" w:sz="0" w:space="0" w:color="auto"/>
          </w:divBdr>
          <w:divsChild>
            <w:div w:id="462698060">
              <w:marLeft w:val="0"/>
              <w:marRight w:val="0"/>
              <w:marTop w:val="0"/>
              <w:marBottom w:val="0"/>
              <w:divBdr>
                <w:top w:val="none" w:sz="0" w:space="0" w:color="auto"/>
                <w:left w:val="none" w:sz="0" w:space="0" w:color="auto"/>
                <w:bottom w:val="none" w:sz="0" w:space="0" w:color="auto"/>
                <w:right w:val="none" w:sz="0" w:space="0" w:color="auto"/>
              </w:divBdr>
            </w:div>
          </w:divsChild>
        </w:div>
        <w:div w:id="1583442503">
          <w:marLeft w:val="0"/>
          <w:marRight w:val="0"/>
          <w:marTop w:val="0"/>
          <w:marBottom w:val="0"/>
          <w:divBdr>
            <w:top w:val="none" w:sz="0" w:space="0" w:color="auto"/>
            <w:left w:val="none" w:sz="0" w:space="0" w:color="auto"/>
            <w:bottom w:val="none" w:sz="0" w:space="0" w:color="auto"/>
            <w:right w:val="none" w:sz="0" w:space="0" w:color="auto"/>
          </w:divBdr>
          <w:divsChild>
            <w:div w:id="11420942">
              <w:marLeft w:val="0"/>
              <w:marRight w:val="0"/>
              <w:marTop w:val="0"/>
              <w:marBottom w:val="0"/>
              <w:divBdr>
                <w:top w:val="none" w:sz="0" w:space="0" w:color="auto"/>
                <w:left w:val="none" w:sz="0" w:space="0" w:color="auto"/>
                <w:bottom w:val="none" w:sz="0" w:space="0" w:color="auto"/>
                <w:right w:val="none" w:sz="0" w:space="0" w:color="auto"/>
              </w:divBdr>
            </w:div>
            <w:div w:id="1244292286">
              <w:marLeft w:val="0"/>
              <w:marRight w:val="0"/>
              <w:marTop w:val="0"/>
              <w:marBottom w:val="0"/>
              <w:divBdr>
                <w:top w:val="none" w:sz="0" w:space="0" w:color="auto"/>
                <w:left w:val="none" w:sz="0" w:space="0" w:color="auto"/>
                <w:bottom w:val="none" w:sz="0" w:space="0" w:color="auto"/>
                <w:right w:val="none" w:sz="0" w:space="0" w:color="auto"/>
              </w:divBdr>
            </w:div>
            <w:div w:id="18092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39761">
      <w:bodyDiv w:val="1"/>
      <w:marLeft w:val="0"/>
      <w:marRight w:val="0"/>
      <w:marTop w:val="0"/>
      <w:marBottom w:val="0"/>
      <w:divBdr>
        <w:top w:val="none" w:sz="0" w:space="0" w:color="auto"/>
        <w:left w:val="none" w:sz="0" w:space="0" w:color="auto"/>
        <w:bottom w:val="none" w:sz="0" w:space="0" w:color="auto"/>
        <w:right w:val="none" w:sz="0" w:space="0" w:color="auto"/>
      </w:divBdr>
      <w:divsChild>
        <w:div w:id="1041171106">
          <w:marLeft w:val="0"/>
          <w:marRight w:val="0"/>
          <w:marTop w:val="0"/>
          <w:marBottom w:val="0"/>
          <w:divBdr>
            <w:top w:val="none" w:sz="0" w:space="0" w:color="auto"/>
            <w:left w:val="none" w:sz="0" w:space="0" w:color="auto"/>
            <w:bottom w:val="none" w:sz="0" w:space="0" w:color="auto"/>
            <w:right w:val="none" w:sz="0" w:space="0" w:color="auto"/>
          </w:divBdr>
          <w:divsChild>
            <w:div w:id="410583589">
              <w:marLeft w:val="0"/>
              <w:marRight w:val="0"/>
              <w:marTop w:val="0"/>
              <w:marBottom w:val="0"/>
              <w:divBdr>
                <w:top w:val="none" w:sz="0" w:space="0" w:color="auto"/>
                <w:left w:val="none" w:sz="0" w:space="0" w:color="auto"/>
                <w:bottom w:val="none" w:sz="0" w:space="0" w:color="auto"/>
                <w:right w:val="none" w:sz="0" w:space="0" w:color="auto"/>
              </w:divBdr>
            </w:div>
          </w:divsChild>
        </w:div>
        <w:div w:id="334305297">
          <w:marLeft w:val="0"/>
          <w:marRight w:val="0"/>
          <w:marTop w:val="0"/>
          <w:marBottom w:val="0"/>
          <w:divBdr>
            <w:top w:val="none" w:sz="0" w:space="0" w:color="auto"/>
            <w:left w:val="none" w:sz="0" w:space="0" w:color="auto"/>
            <w:bottom w:val="none" w:sz="0" w:space="0" w:color="auto"/>
            <w:right w:val="none" w:sz="0" w:space="0" w:color="auto"/>
          </w:divBdr>
          <w:divsChild>
            <w:div w:id="2113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9101">
      <w:bodyDiv w:val="1"/>
      <w:marLeft w:val="0"/>
      <w:marRight w:val="0"/>
      <w:marTop w:val="0"/>
      <w:marBottom w:val="0"/>
      <w:divBdr>
        <w:top w:val="none" w:sz="0" w:space="0" w:color="auto"/>
        <w:left w:val="none" w:sz="0" w:space="0" w:color="auto"/>
        <w:bottom w:val="none" w:sz="0" w:space="0" w:color="auto"/>
        <w:right w:val="none" w:sz="0" w:space="0" w:color="auto"/>
      </w:divBdr>
    </w:div>
    <w:div w:id="948855598">
      <w:bodyDiv w:val="1"/>
      <w:marLeft w:val="0"/>
      <w:marRight w:val="0"/>
      <w:marTop w:val="0"/>
      <w:marBottom w:val="0"/>
      <w:divBdr>
        <w:top w:val="none" w:sz="0" w:space="0" w:color="auto"/>
        <w:left w:val="none" w:sz="0" w:space="0" w:color="auto"/>
        <w:bottom w:val="none" w:sz="0" w:space="0" w:color="auto"/>
        <w:right w:val="none" w:sz="0" w:space="0" w:color="auto"/>
      </w:divBdr>
    </w:div>
    <w:div w:id="999699951">
      <w:bodyDiv w:val="1"/>
      <w:marLeft w:val="0"/>
      <w:marRight w:val="0"/>
      <w:marTop w:val="0"/>
      <w:marBottom w:val="0"/>
      <w:divBdr>
        <w:top w:val="none" w:sz="0" w:space="0" w:color="auto"/>
        <w:left w:val="none" w:sz="0" w:space="0" w:color="auto"/>
        <w:bottom w:val="none" w:sz="0" w:space="0" w:color="auto"/>
        <w:right w:val="none" w:sz="0" w:space="0" w:color="auto"/>
      </w:divBdr>
      <w:divsChild>
        <w:div w:id="1566835274">
          <w:marLeft w:val="0"/>
          <w:marRight w:val="0"/>
          <w:marTop w:val="0"/>
          <w:marBottom w:val="0"/>
          <w:divBdr>
            <w:top w:val="none" w:sz="0" w:space="0" w:color="auto"/>
            <w:left w:val="none" w:sz="0" w:space="0" w:color="auto"/>
            <w:bottom w:val="none" w:sz="0" w:space="0" w:color="auto"/>
            <w:right w:val="none" w:sz="0" w:space="0" w:color="auto"/>
          </w:divBdr>
          <w:divsChild>
            <w:div w:id="2031561556">
              <w:marLeft w:val="0"/>
              <w:marRight w:val="0"/>
              <w:marTop w:val="0"/>
              <w:marBottom w:val="0"/>
              <w:divBdr>
                <w:top w:val="none" w:sz="0" w:space="0" w:color="auto"/>
                <w:left w:val="none" w:sz="0" w:space="0" w:color="auto"/>
                <w:bottom w:val="none" w:sz="0" w:space="0" w:color="auto"/>
                <w:right w:val="none" w:sz="0" w:space="0" w:color="auto"/>
              </w:divBdr>
            </w:div>
          </w:divsChild>
        </w:div>
        <w:div w:id="621157216">
          <w:marLeft w:val="0"/>
          <w:marRight w:val="0"/>
          <w:marTop w:val="0"/>
          <w:marBottom w:val="0"/>
          <w:divBdr>
            <w:top w:val="none" w:sz="0" w:space="0" w:color="auto"/>
            <w:left w:val="none" w:sz="0" w:space="0" w:color="auto"/>
            <w:bottom w:val="none" w:sz="0" w:space="0" w:color="auto"/>
            <w:right w:val="none" w:sz="0" w:space="0" w:color="auto"/>
          </w:divBdr>
        </w:div>
      </w:divsChild>
    </w:div>
    <w:div w:id="1028720658">
      <w:bodyDiv w:val="1"/>
      <w:marLeft w:val="0"/>
      <w:marRight w:val="0"/>
      <w:marTop w:val="0"/>
      <w:marBottom w:val="0"/>
      <w:divBdr>
        <w:top w:val="none" w:sz="0" w:space="0" w:color="auto"/>
        <w:left w:val="none" w:sz="0" w:space="0" w:color="auto"/>
        <w:bottom w:val="none" w:sz="0" w:space="0" w:color="auto"/>
        <w:right w:val="none" w:sz="0" w:space="0" w:color="auto"/>
      </w:divBdr>
    </w:div>
    <w:div w:id="1039550859">
      <w:bodyDiv w:val="1"/>
      <w:marLeft w:val="0"/>
      <w:marRight w:val="0"/>
      <w:marTop w:val="0"/>
      <w:marBottom w:val="0"/>
      <w:divBdr>
        <w:top w:val="none" w:sz="0" w:space="0" w:color="auto"/>
        <w:left w:val="none" w:sz="0" w:space="0" w:color="auto"/>
        <w:bottom w:val="none" w:sz="0" w:space="0" w:color="auto"/>
        <w:right w:val="none" w:sz="0" w:space="0" w:color="auto"/>
      </w:divBdr>
    </w:div>
    <w:div w:id="1117991011">
      <w:bodyDiv w:val="1"/>
      <w:marLeft w:val="0"/>
      <w:marRight w:val="0"/>
      <w:marTop w:val="0"/>
      <w:marBottom w:val="0"/>
      <w:divBdr>
        <w:top w:val="none" w:sz="0" w:space="0" w:color="auto"/>
        <w:left w:val="none" w:sz="0" w:space="0" w:color="auto"/>
        <w:bottom w:val="none" w:sz="0" w:space="0" w:color="auto"/>
        <w:right w:val="none" w:sz="0" w:space="0" w:color="auto"/>
      </w:divBdr>
      <w:divsChild>
        <w:div w:id="1655447137">
          <w:marLeft w:val="0"/>
          <w:marRight w:val="0"/>
          <w:marTop w:val="0"/>
          <w:marBottom w:val="0"/>
          <w:divBdr>
            <w:top w:val="none" w:sz="0" w:space="0" w:color="auto"/>
            <w:left w:val="none" w:sz="0" w:space="0" w:color="auto"/>
            <w:bottom w:val="none" w:sz="0" w:space="0" w:color="auto"/>
            <w:right w:val="none" w:sz="0" w:space="0" w:color="auto"/>
          </w:divBdr>
        </w:div>
        <w:div w:id="1706443681">
          <w:marLeft w:val="0"/>
          <w:marRight w:val="0"/>
          <w:marTop w:val="0"/>
          <w:marBottom w:val="0"/>
          <w:divBdr>
            <w:top w:val="none" w:sz="0" w:space="0" w:color="auto"/>
            <w:left w:val="none" w:sz="0" w:space="0" w:color="auto"/>
            <w:bottom w:val="none" w:sz="0" w:space="0" w:color="auto"/>
            <w:right w:val="none" w:sz="0" w:space="0" w:color="auto"/>
          </w:divBdr>
        </w:div>
        <w:div w:id="208344674">
          <w:marLeft w:val="0"/>
          <w:marRight w:val="0"/>
          <w:marTop w:val="0"/>
          <w:marBottom w:val="0"/>
          <w:divBdr>
            <w:top w:val="none" w:sz="0" w:space="0" w:color="auto"/>
            <w:left w:val="none" w:sz="0" w:space="0" w:color="auto"/>
            <w:bottom w:val="none" w:sz="0" w:space="0" w:color="auto"/>
            <w:right w:val="none" w:sz="0" w:space="0" w:color="auto"/>
          </w:divBdr>
        </w:div>
        <w:div w:id="1896429248">
          <w:marLeft w:val="0"/>
          <w:marRight w:val="0"/>
          <w:marTop w:val="0"/>
          <w:marBottom w:val="0"/>
          <w:divBdr>
            <w:top w:val="none" w:sz="0" w:space="0" w:color="auto"/>
            <w:left w:val="none" w:sz="0" w:space="0" w:color="auto"/>
            <w:bottom w:val="none" w:sz="0" w:space="0" w:color="auto"/>
            <w:right w:val="none" w:sz="0" w:space="0" w:color="auto"/>
          </w:divBdr>
        </w:div>
        <w:div w:id="194656131">
          <w:marLeft w:val="0"/>
          <w:marRight w:val="0"/>
          <w:marTop w:val="0"/>
          <w:marBottom w:val="0"/>
          <w:divBdr>
            <w:top w:val="none" w:sz="0" w:space="0" w:color="auto"/>
            <w:left w:val="none" w:sz="0" w:space="0" w:color="auto"/>
            <w:bottom w:val="none" w:sz="0" w:space="0" w:color="auto"/>
            <w:right w:val="none" w:sz="0" w:space="0" w:color="auto"/>
          </w:divBdr>
        </w:div>
      </w:divsChild>
    </w:div>
    <w:div w:id="1125806096">
      <w:bodyDiv w:val="1"/>
      <w:marLeft w:val="0"/>
      <w:marRight w:val="0"/>
      <w:marTop w:val="0"/>
      <w:marBottom w:val="0"/>
      <w:divBdr>
        <w:top w:val="none" w:sz="0" w:space="0" w:color="auto"/>
        <w:left w:val="none" w:sz="0" w:space="0" w:color="auto"/>
        <w:bottom w:val="none" w:sz="0" w:space="0" w:color="auto"/>
        <w:right w:val="none" w:sz="0" w:space="0" w:color="auto"/>
      </w:divBdr>
      <w:divsChild>
        <w:div w:id="1395540211">
          <w:marLeft w:val="0"/>
          <w:marRight w:val="0"/>
          <w:marTop w:val="0"/>
          <w:marBottom w:val="0"/>
          <w:divBdr>
            <w:top w:val="none" w:sz="0" w:space="0" w:color="auto"/>
            <w:left w:val="none" w:sz="0" w:space="0" w:color="auto"/>
            <w:bottom w:val="none" w:sz="0" w:space="0" w:color="auto"/>
            <w:right w:val="none" w:sz="0" w:space="0" w:color="auto"/>
          </w:divBdr>
          <w:divsChild>
            <w:div w:id="1669870950">
              <w:marLeft w:val="0"/>
              <w:marRight w:val="0"/>
              <w:marTop w:val="0"/>
              <w:marBottom w:val="0"/>
              <w:divBdr>
                <w:top w:val="none" w:sz="0" w:space="0" w:color="auto"/>
                <w:left w:val="none" w:sz="0" w:space="0" w:color="auto"/>
                <w:bottom w:val="none" w:sz="0" w:space="0" w:color="auto"/>
                <w:right w:val="none" w:sz="0" w:space="0" w:color="auto"/>
              </w:divBdr>
              <w:divsChild>
                <w:div w:id="961688912">
                  <w:marLeft w:val="0"/>
                  <w:marRight w:val="0"/>
                  <w:marTop w:val="0"/>
                  <w:marBottom w:val="0"/>
                  <w:divBdr>
                    <w:top w:val="none" w:sz="0" w:space="0" w:color="auto"/>
                    <w:left w:val="none" w:sz="0" w:space="0" w:color="auto"/>
                    <w:bottom w:val="none" w:sz="0" w:space="0" w:color="auto"/>
                    <w:right w:val="none" w:sz="0" w:space="0" w:color="auto"/>
                  </w:divBdr>
                </w:div>
              </w:divsChild>
            </w:div>
            <w:div w:id="2096854969">
              <w:marLeft w:val="0"/>
              <w:marRight w:val="0"/>
              <w:marTop w:val="0"/>
              <w:marBottom w:val="0"/>
              <w:divBdr>
                <w:top w:val="none" w:sz="0" w:space="0" w:color="auto"/>
                <w:left w:val="none" w:sz="0" w:space="0" w:color="auto"/>
                <w:bottom w:val="none" w:sz="0" w:space="0" w:color="auto"/>
                <w:right w:val="none" w:sz="0" w:space="0" w:color="auto"/>
              </w:divBdr>
              <w:divsChild>
                <w:div w:id="327490458">
                  <w:marLeft w:val="0"/>
                  <w:marRight w:val="0"/>
                  <w:marTop w:val="0"/>
                  <w:marBottom w:val="0"/>
                  <w:divBdr>
                    <w:top w:val="none" w:sz="0" w:space="0" w:color="auto"/>
                    <w:left w:val="none" w:sz="0" w:space="0" w:color="auto"/>
                    <w:bottom w:val="none" w:sz="0" w:space="0" w:color="auto"/>
                    <w:right w:val="none" w:sz="0" w:space="0" w:color="auto"/>
                  </w:divBdr>
                </w:div>
              </w:divsChild>
            </w:div>
            <w:div w:id="571551980">
              <w:marLeft w:val="0"/>
              <w:marRight w:val="0"/>
              <w:marTop w:val="0"/>
              <w:marBottom w:val="0"/>
              <w:divBdr>
                <w:top w:val="none" w:sz="0" w:space="0" w:color="auto"/>
                <w:left w:val="none" w:sz="0" w:space="0" w:color="auto"/>
                <w:bottom w:val="none" w:sz="0" w:space="0" w:color="auto"/>
                <w:right w:val="none" w:sz="0" w:space="0" w:color="auto"/>
              </w:divBdr>
              <w:divsChild>
                <w:div w:id="693653617">
                  <w:marLeft w:val="0"/>
                  <w:marRight w:val="0"/>
                  <w:marTop w:val="0"/>
                  <w:marBottom w:val="0"/>
                  <w:divBdr>
                    <w:top w:val="none" w:sz="0" w:space="0" w:color="auto"/>
                    <w:left w:val="none" w:sz="0" w:space="0" w:color="auto"/>
                    <w:bottom w:val="none" w:sz="0" w:space="0" w:color="auto"/>
                    <w:right w:val="none" w:sz="0" w:space="0" w:color="auto"/>
                  </w:divBdr>
                </w:div>
              </w:divsChild>
            </w:div>
            <w:div w:id="1255625952">
              <w:marLeft w:val="0"/>
              <w:marRight w:val="0"/>
              <w:marTop w:val="0"/>
              <w:marBottom w:val="0"/>
              <w:divBdr>
                <w:top w:val="none" w:sz="0" w:space="0" w:color="auto"/>
                <w:left w:val="none" w:sz="0" w:space="0" w:color="auto"/>
                <w:bottom w:val="none" w:sz="0" w:space="0" w:color="auto"/>
                <w:right w:val="none" w:sz="0" w:space="0" w:color="auto"/>
              </w:divBdr>
              <w:divsChild>
                <w:div w:id="1460344295">
                  <w:marLeft w:val="0"/>
                  <w:marRight w:val="0"/>
                  <w:marTop w:val="0"/>
                  <w:marBottom w:val="0"/>
                  <w:divBdr>
                    <w:top w:val="none" w:sz="0" w:space="0" w:color="auto"/>
                    <w:left w:val="none" w:sz="0" w:space="0" w:color="auto"/>
                    <w:bottom w:val="none" w:sz="0" w:space="0" w:color="auto"/>
                    <w:right w:val="none" w:sz="0" w:space="0" w:color="auto"/>
                  </w:divBdr>
                </w:div>
              </w:divsChild>
            </w:div>
            <w:div w:id="498812950">
              <w:marLeft w:val="0"/>
              <w:marRight w:val="0"/>
              <w:marTop w:val="0"/>
              <w:marBottom w:val="0"/>
              <w:divBdr>
                <w:top w:val="none" w:sz="0" w:space="0" w:color="auto"/>
                <w:left w:val="none" w:sz="0" w:space="0" w:color="auto"/>
                <w:bottom w:val="none" w:sz="0" w:space="0" w:color="auto"/>
                <w:right w:val="none" w:sz="0" w:space="0" w:color="auto"/>
              </w:divBdr>
              <w:divsChild>
                <w:div w:id="709916935">
                  <w:marLeft w:val="0"/>
                  <w:marRight w:val="0"/>
                  <w:marTop w:val="0"/>
                  <w:marBottom w:val="0"/>
                  <w:divBdr>
                    <w:top w:val="none" w:sz="0" w:space="0" w:color="auto"/>
                    <w:left w:val="none" w:sz="0" w:space="0" w:color="auto"/>
                    <w:bottom w:val="none" w:sz="0" w:space="0" w:color="auto"/>
                    <w:right w:val="none" w:sz="0" w:space="0" w:color="auto"/>
                  </w:divBdr>
                </w:div>
              </w:divsChild>
            </w:div>
            <w:div w:id="1463616834">
              <w:marLeft w:val="0"/>
              <w:marRight w:val="0"/>
              <w:marTop w:val="0"/>
              <w:marBottom w:val="0"/>
              <w:divBdr>
                <w:top w:val="none" w:sz="0" w:space="0" w:color="auto"/>
                <w:left w:val="none" w:sz="0" w:space="0" w:color="auto"/>
                <w:bottom w:val="none" w:sz="0" w:space="0" w:color="auto"/>
                <w:right w:val="none" w:sz="0" w:space="0" w:color="auto"/>
              </w:divBdr>
              <w:divsChild>
                <w:div w:id="489758858">
                  <w:marLeft w:val="0"/>
                  <w:marRight w:val="0"/>
                  <w:marTop w:val="0"/>
                  <w:marBottom w:val="0"/>
                  <w:divBdr>
                    <w:top w:val="none" w:sz="0" w:space="0" w:color="auto"/>
                    <w:left w:val="none" w:sz="0" w:space="0" w:color="auto"/>
                    <w:bottom w:val="none" w:sz="0" w:space="0" w:color="auto"/>
                    <w:right w:val="none" w:sz="0" w:space="0" w:color="auto"/>
                  </w:divBdr>
                </w:div>
              </w:divsChild>
            </w:div>
            <w:div w:id="1604798359">
              <w:marLeft w:val="0"/>
              <w:marRight w:val="0"/>
              <w:marTop w:val="0"/>
              <w:marBottom w:val="0"/>
              <w:divBdr>
                <w:top w:val="none" w:sz="0" w:space="0" w:color="auto"/>
                <w:left w:val="none" w:sz="0" w:space="0" w:color="auto"/>
                <w:bottom w:val="none" w:sz="0" w:space="0" w:color="auto"/>
                <w:right w:val="none" w:sz="0" w:space="0" w:color="auto"/>
              </w:divBdr>
              <w:divsChild>
                <w:div w:id="1196894860">
                  <w:marLeft w:val="0"/>
                  <w:marRight w:val="0"/>
                  <w:marTop w:val="0"/>
                  <w:marBottom w:val="0"/>
                  <w:divBdr>
                    <w:top w:val="none" w:sz="0" w:space="0" w:color="auto"/>
                    <w:left w:val="none" w:sz="0" w:space="0" w:color="auto"/>
                    <w:bottom w:val="none" w:sz="0" w:space="0" w:color="auto"/>
                    <w:right w:val="none" w:sz="0" w:space="0" w:color="auto"/>
                  </w:divBdr>
                </w:div>
              </w:divsChild>
            </w:div>
            <w:div w:id="672688231">
              <w:marLeft w:val="0"/>
              <w:marRight w:val="0"/>
              <w:marTop w:val="0"/>
              <w:marBottom w:val="0"/>
              <w:divBdr>
                <w:top w:val="none" w:sz="0" w:space="0" w:color="auto"/>
                <w:left w:val="none" w:sz="0" w:space="0" w:color="auto"/>
                <w:bottom w:val="none" w:sz="0" w:space="0" w:color="auto"/>
                <w:right w:val="none" w:sz="0" w:space="0" w:color="auto"/>
              </w:divBdr>
              <w:divsChild>
                <w:div w:id="435247351">
                  <w:marLeft w:val="0"/>
                  <w:marRight w:val="0"/>
                  <w:marTop w:val="0"/>
                  <w:marBottom w:val="0"/>
                  <w:divBdr>
                    <w:top w:val="none" w:sz="0" w:space="0" w:color="auto"/>
                    <w:left w:val="none" w:sz="0" w:space="0" w:color="auto"/>
                    <w:bottom w:val="none" w:sz="0" w:space="0" w:color="auto"/>
                    <w:right w:val="none" w:sz="0" w:space="0" w:color="auto"/>
                  </w:divBdr>
                </w:div>
              </w:divsChild>
            </w:div>
            <w:div w:id="2026590955">
              <w:marLeft w:val="0"/>
              <w:marRight w:val="0"/>
              <w:marTop w:val="0"/>
              <w:marBottom w:val="0"/>
              <w:divBdr>
                <w:top w:val="none" w:sz="0" w:space="0" w:color="auto"/>
                <w:left w:val="none" w:sz="0" w:space="0" w:color="auto"/>
                <w:bottom w:val="none" w:sz="0" w:space="0" w:color="auto"/>
                <w:right w:val="none" w:sz="0" w:space="0" w:color="auto"/>
              </w:divBdr>
              <w:divsChild>
                <w:div w:id="1298989396">
                  <w:marLeft w:val="0"/>
                  <w:marRight w:val="0"/>
                  <w:marTop w:val="0"/>
                  <w:marBottom w:val="0"/>
                  <w:divBdr>
                    <w:top w:val="none" w:sz="0" w:space="0" w:color="auto"/>
                    <w:left w:val="none" w:sz="0" w:space="0" w:color="auto"/>
                    <w:bottom w:val="none" w:sz="0" w:space="0" w:color="auto"/>
                    <w:right w:val="none" w:sz="0" w:space="0" w:color="auto"/>
                  </w:divBdr>
                </w:div>
              </w:divsChild>
            </w:div>
            <w:div w:id="69429112">
              <w:marLeft w:val="0"/>
              <w:marRight w:val="0"/>
              <w:marTop w:val="0"/>
              <w:marBottom w:val="0"/>
              <w:divBdr>
                <w:top w:val="none" w:sz="0" w:space="0" w:color="auto"/>
                <w:left w:val="none" w:sz="0" w:space="0" w:color="auto"/>
                <w:bottom w:val="none" w:sz="0" w:space="0" w:color="auto"/>
                <w:right w:val="none" w:sz="0" w:space="0" w:color="auto"/>
              </w:divBdr>
              <w:divsChild>
                <w:div w:id="696154471">
                  <w:marLeft w:val="0"/>
                  <w:marRight w:val="0"/>
                  <w:marTop w:val="0"/>
                  <w:marBottom w:val="0"/>
                  <w:divBdr>
                    <w:top w:val="none" w:sz="0" w:space="0" w:color="auto"/>
                    <w:left w:val="none" w:sz="0" w:space="0" w:color="auto"/>
                    <w:bottom w:val="none" w:sz="0" w:space="0" w:color="auto"/>
                    <w:right w:val="none" w:sz="0" w:space="0" w:color="auto"/>
                  </w:divBdr>
                </w:div>
              </w:divsChild>
            </w:div>
            <w:div w:id="2021546680">
              <w:marLeft w:val="0"/>
              <w:marRight w:val="0"/>
              <w:marTop w:val="0"/>
              <w:marBottom w:val="0"/>
              <w:divBdr>
                <w:top w:val="none" w:sz="0" w:space="0" w:color="auto"/>
                <w:left w:val="none" w:sz="0" w:space="0" w:color="auto"/>
                <w:bottom w:val="none" w:sz="0" w:space="0" w:color="auto"/>
                <w:right w:val="none" w:sz="0" w:space="0" w:color="auto"/>
              </w:divBdr>
              <w:divsChild>
                <w:div w:id="280040286">
                  <w:marLeft w:val="0"/>
                  <w:marRight w:val="0"/>
                  <w:marTop w:val="0"/>
                  <w:marBottom w:val="0"/>
                  <w:divBdr>
                    <w:top w:val="none" w:sz="0" w:space="0" w:color="auto"/>
                    <w:left w:val="none" w:sz="0" w:space="0" w:color="auto"/>
                    <w:bottom w:val="none" w:sz="0" w:space="0" w:color="auto"/>
                    <w:right w:val="none" w:sz="0" w:space="0" w:color="auto"/>
                  </w:divBdr>
                </w:div>
              </w:divsChild>
            </w:div>
            <w:div w:id="2143421039">
              <w:marLeft w:val="0"/>
              <w:marRight w:val="0"/>
              <w:marTop w:val="0"/>
              <w:marBottom w:val="0"/>
              <w:divBdr>
                <w:top w:val="none" w:sz="0" w:space="0" w:color="auto"/>
                <w:left w:val="none" w:sz="0" w:space="0" w:color="auto"/>
                <w:bottom w:val="none" w:sz="0" w:space="0" w:color="auto"/>
                <w:right w:val="none" w:sz="0" w:space="0" w:color="auto"/>
              </w:divBdr>
              <w:divsChild>
                <w:div w:id="1446119851">
                  <w:marLeft w:val="0"/>
                  <w:marRight w:val="0"/>
                  <w:marTop w:val="0"/>
                  <w:marBottom w:val="0"/>
                  <w:divBdr>
                    <w:top w:val="none" w:sz="0" w:space="0" w:color="auto"/>
                    <w:left w:val="none" w:sz="0" w:space="0" w:color="auto"/>
                    <w:bottom w:val="none" w:sz="0" w:space="0" w:color="auto"/>
                    <w:right w:val="none" w:sz="0" w:space="0" w:color="auto"/>
                  </w:divBdr>
                </w:div>
              </w:divsChild>
            </w:div>
            <w:div w:id="126243730">
              <w:marLeft w:val="0"/>
              <w:marRight w:val="0"/>
              <w:marTop w:val="0"/>
              <w:marBottom w:val="0"/>
              <w:divBdr>
                <w:top w:val="none" w:sz="0" w:space="0" w:color="auto"/>
                <w:left w:val="none" w:sz="0" w:space="0" w:color="auto"/>
                <w:bottom w:val="none" w:sz="0" w:space="0" w:color="auto"/>
                <w:right w:val="none" w:sz="0" w:space="0" w:color="auto"/>
              </w:divBdr>
              <w:divsChild>
                <w:div w:id="1406223552">
                  <w:marLeft w:val="0"/>
                  <w:marRight w:val="0"/>
                  <w:marTop w:val="0"/>
                  <w:marBottom w:val="0"/>
                  <w:divBdr>
                    <w:top w:val="none" w:sz="0" w:space="0" w:color="auto"/>
                    <w:left w:val="none" w:sz="0" w:space="0" w:color="auto"/>
                    <w:bottom w:val="none" w:sz="0" w:space="0" w:color="auto"/>
                    <w:right w:val="none" w:sz="0" w:space="0" w:color="auto"/>
                  </w:divBdr>
                </w:div>
              </w:divsChild>
            </w:div>
            <w:div w:id="1503622380">
              <w:marLeft w:val="0"/>
              <w:marRight w:val="0"/>
              <w:marTop w:val="0"/>
              <w:marBottom w:val="0"/>
              <w:divBdr>
                <w:top w:val="none" w:sz="0" w:space="0" w:color="auto"/>
                <w:left w:val="none" w:sz="0" w:space="0" w:color="auto"/>
                <w:bottom w:val="none" w:sz="0" w:space="0" w:color="auto"/>
                <w:right w:val="none" w:sz="0" w:space="0" w:color="auto"/>
              </w:divBdr>
              <w:divsChild>
                <w:div w:id="606933559">
                  <w:marLeft w:val="0"/>
                  <w:marRight w:val="0"/>
                  <w:marTop w:val="0"/>
                  <w:marBottom w:val="0"/>
                  <w:divBdr>
                    <w:top w:val="none" w:sz="0" w:space="0" w:color="auto"/>
                    <w:left w:val="none" w:sz="0" w:space="0" w:color="auto"/>
                    <w:bottom w:val="none" w:sz="0" w:space="0" w:color="auto"/>
                    <w:right w:val="none" w:sz="0" w:space="0" w:color="auto"/>
                  </w:divBdr>
                </w:div>
              </w:divsChild>
            </w:div>
            <w:div w:id="201553775">
              <w:marLeft w:val="0"/>
              <w:marRight w:val="0"/>
              <w:marTop w:val="0"/>
              <w:marBottom w:val="0"/>
              <w:divBdr>
                <w:top w:val="none" w:sz="0" w:space="0" w:color="auto"/>
                <w:left w:val="none" w:sz="0" w:space="0" w:color="auto"/>
                <w:bottom w:val="none" w:sz="0" w:space="0" w:color="auto"/>
                <w:right w:val="none" w:sz="0" w:space="0" w:color="auto"/>
              </w:divBdr>
              <w:divsChild>
                <w:div w:id="934092125">
                  <w:marLeft w:val="0"/>
                  <w:marRight w:val="0"/>
                  <w:marTop w:val="0"/>
                  <w:marBottom w:val="0"/>
                  <w:divBdr>
                    <w:top w:val="none" w:sz="0" w:space="0" w:color="auto"/>
                    <w:left w:val="none" w:sz="0" w:space="0" w:color="auto"/>
                    <w:bottom w:val="none" w:sz="0" w:space="0" w:color="auto"/>
                    <w:right w:val="none" w:sz="0" w:space="0" w:color="auto"/>
                  </w:divBdr>
                </w:div>
              </w:divsChild>
            </w:div>
            <w:div w:id="653459473">
              <w:marLeft w:val="0"/>
              <w:marRight w:val="0"/>
              <w:marTop w:val="0"/>
              <w:marBottom w:val="0"/>
              <w:divBdr>
                <w:top w:val="none" w:sz="0" w:space="0" w:color="auto"/>
                <w:left w:val="none" w:sz="0" w:space="0" w:color="auto"/>
                <w:bottom w:val="none" w:sz="0" w:space="0" w:color="auto"/>
                <w:right w:val="none" w:sz="0" w:space="0" w:color="auto"/>
              </w:divBdr>
              <w:divsChild>
                <w:div w:id="392312119">
                  <w:marLeft w:val="0"/>
                  <w:marRight w:val="0"/>
                  <w:marTop w:val="0"/>
                  <w:marBottom w:val="0"/>
                  <w:divBdr>
                    <w:top w:val="none" w:sz="0" w:space="0" w:color="auto"/>
                    <w:left w:val="none" w:sz="0" w:space="0" w:color="auto"/>
                    <w:bottom w:val="none" w:sz="0" w:space="0" w:color="auto"/>
                    <w:right w:val="none" w:sz="0" w:space="0" w:color="auto"/>
                  </w:divBdr>
                </w:div>
              </w:divsChild>
            </w:div>
            <w:div w:id="695807616">
              <w:marLeft w:val="0"/>
              <w:marRight w:val="0"/>
              <w:marTop w:val="0"/>
              <w:marBottom w:val="0"/>
              <w:divBdr>
                <w:top w:val="none" w:sz="0" w:space="0" w:color="auto"/>
                <w:left w:val="none" w:sz="0" w:space="0" w:color="auto"/>
                <w:bottom w:val="none" w:sz="0" w:space="0" w:color="auto"/>
                <w:right w:val="none" w:sz="0" w:space="0" w:color="auto"/>
              </w:divBdr>
              <w:divsChild>
                <w:div w:id="567106397">
                  <w:marLeft w:val="0"/>
                  <w:marRight w:val="0"/>
                  <w:marTop w:val="0"/>
                  <w:marBottom w:val="0"/>
                  <w:divBdr>
                    <w:top w:val="none" w:sz="0" w:space="0" w:color="auto"/>
                    <w:left w:val="none" w:sz="0" w:space="0" w:color="auto"/>
                    <w:bottom w:val="none" w:sz="0" w:space="0" w:color="auto"/>
                    <w:right w:val="none" w:sz="0" w:space="0" w:color="auto"/>
                  </w:divBdr>
                </w:div>
              </w:divsChild>
            </w:div>
            <w:div w:id="1712267433">
              <w:marLeft w:val="0"/>
              <w:marRight w:val="0"/>
              <w:marTop w:val="0"/>
              <w:marBottom w:val="0"/>
              <w:divBdr>
                <w:top w:val="none" w:sz="0" w:space="0" w:color="auto"/>
                <w:left w:val="none" w:sz="0" w:space="0" w:color="auto"/>
                <w:bottom w:val="none" w:sz="0" w:space="0" w:color="auto"/>
                <w:right w:val="none" w:sz="0" w:space="0" w:color="auto"/>
              </w:divBdr>
              <w:divsChild>
                <w:div w:id="1989702009">
                  <w:marLeft w:val="0"/>
                  <w:marRight w:val="0"/>
                  <w:marTop w:val="0"/>
                  <w:marBottom w:val="0"/>
                  <w:divBdr>
                    <w:top w:val="none" w:sz="0" w:space="0" w:color="auto"/>
                    <w:left w:val="none" w:sz="0" w:space="0" w:color="auto"/>
                    <w:bottom w:val="none" w:sz="0" w:space="0" w:color="auto"/>
                    <w:right w:val="none" w:sz="0" w:space="0" w:color="auto"/>
                  </w:divBdr>
                </w:div>
              </w:divsChild>
            </w:div>
            <w:div w:id="190652252">
              <w:marLeft w:val="0"/>
              <w:marRight w:val="0"/>
              <w:marTop w:val="0"/>
              <w:marBottom w:val="0"/>
              <w:divBdr>
                <w:top w:val="none" w:sz="0" w:space="0" w:color="auto"/>
                <w:left w:val="none" w:sz="0" w:space="0" w:color="auto"/>
                <w:bottom w:val="none" w:sz="0" w:space="0" w:color="auto"/>
                <w:right w:val="none" w:sz="0" w:space="0" w:color="auto"/>
              </w:divBdr>
              <w:divsChild>
                <w:div w:id="219250313">
                  <w:marLeft w:val="0"/>
                  <w:marRight w:val="0"/>
                  <w:marTop w:val="0"/>
                  <w:marBottom w:val="0"/>
                  <w:divBdr>
                    <w:top w:val="none" w:sz="0" w:space="0" w:color="auto"/>
                    <w:left w:val="none" w:sz="0" w:space="0" w:color="auto"/>
                    <w:bottom w:val="none" w:sz="0" w:space="0" w:color="auto"/>
                    <w:right w:val="none" w:sz="0" w:space="0" w:color="auto"/>
                  </w:divBdr>
                </w:div>
              </w:divsChild>
            </w:div>
            <w:div w:id="1890458847">
              <w:marLeft w:val="0"/>
              <w:marRight w:val="0"/>
              <w:marTop w:val="0"/>
              <w:marBottom w:val="0"/>
              <w:divBdr>
                <w:top w:val="none" w:sz="0" w:space="0" w:color="auto"/>
                <w:left w:val="none" w:sz="0" w:space="0" w:color="auto"/>
                <w:bottom w:val="none" w:sz="0" w:space="0" w:color="auto"/>
                <w:right w:val="none" w:sz="0" w:space="0" w:color="auto"/>
              </w:divBdr>
              <w:divsChild>
                <w:div w:id="529341305">
                  <w:marLeft w:val="0"/>
                  <w:marRight w:val="0"/>
                  <w:marTop w:val="0"/>
                  <w:marBottom w:val="0"/>
                  <w:divBdr>
                    <w:top w:val="none" w:sz="0" w:space="0" w:color="auto"/>
                    <w:left w:val="none" w:sz="0" w:space="0" w:color="auto"/>
                    <w:bottom w:val="none" w:sz="0" w:space="0" w:color="auto"/>
                    <w:right w:val="none" w:sz="0" w:space="0" w:color="auto"/>
                  </w:divBdr>
                </w:div>
              </w:divsChild>
            </w:div>
            <w:div w:id="588317473">
              <w:marLeft w:val="0"/>
              <w:marRight w:val="0"/>
              <w:marTop w:val="0"/>
              <w:marBottom w:val="0"/>
              <w:divBdr>
                <w:top w:val="none" w:sz="0" w:space="0" w:color="auto"/>
                <w:left w:val="none" w:sz="0" w:space="0" w:color="auto"/>
                <w:bottom w:val="none" w:sz="0" w:space="0" w:color="auto"/>
                <w:right w:val="none" w:sz="0" w:space="0" w:color="auto"/>
              </w:divBdr>
              <w:divsChild>
                <w:div w:id="34717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5499">
      <w:bodyDiv w:val="1"/>
      <w:marLeft w:val="0"/>
      <w:marRight w:val="0"/>
      <w:marTop w:val="0"/>
      <w:marBottom w:val="0"/>
      <w:divBdr>
        <w:top w:val="none" w:sz="0" w:space="0" w:color="auto"/>
        <w:left w:val="none" w:sz="0" w:space="0" w:color="auto"/>
        <w:bottom w:val="none" w:sz="0" w:space="0" w:color="auto"/>
        <w:right w:val="none" w:sz="0" w:space="0" w:color="auto"/>
      </w:divBdr>
    </w:div>
    <w:div w:id="1350717767">
      <w:bodyDiv w:val="1"/>
      <w:marLeft w:val="0"/>
      <w:marRight w:val="0"/>
      <w:marTop w:val="0"/>
      <w:marBottom w:val="0"/>
      <w:divBdr>
        <w:top w:val="none" w:sz="0" w:space="0" w:color="auto"/>
        <w:left w:val="none" w:sz="0" w:space="0" w:color="auto"/>
        <w:bottom w:val="none" w:sz="0" w:space="0" w:color="auto"/>
        <w:right w:val="none" w:sz="0" w:space="0" w:color="auto"/>
      </w:divBdr>
    </w:div>
    <w:div w:id="1401253559">
      <w:bodyDiv w:val="1"/>
      <w:marLeft w:val="0"/>
      <w:marRight w:val="0"/>
      <w:marTop w:val="0"/>
      <w:marBottom w:val="0"/>
      <w:divBdr>
        <w:top w:val="none" w:sz="0" w:space="0" w:color="auto"/>
        <w:left w:val="none" w:sz="0" w:space="0" w:color="auto"/>
        <w:bottom w:val="none" w:sz="0" w:space="0" w:color="auto"/>
        <w:right w:val="none" w:sz="0" w:space="0" w:color="auto"/>
      </w:divBdr>
    </w:div>
    <w:div w:id="1407535122">
      <w:bodyDiv w:val="1"/>
      <w:marLeft w:val="0"/>
      <w:marRight w:val="0"/>
      <w:marTop w:val="0"/>
      <w:marBottom w:val="0"/>
      <w:divBdr>
        <w:top w:val="none" w:sz="0" w:space="0" w:color="auto"/>
        <w:left w:val="none" w:sz="0" w:space="0" w:color="auto"/>
        <w:bottom w:val="none" w:sz="0" w:space="0" w:color="auto"/>
        <w:right w:val="none" w:sz="0" w:space="0" w:color="auto"/>
      </w:divBdr>
      <w:divsChild>
        <w:div w:id="1240598626">
          <w:marLeft w:val="0"/>
          <w:marRight w:val="0"/>
          <w:marTop w:val="0"/>
          <w:marBottom w:val="0"/>
          <w:divBdr>
            <w:top w:val="none" w:sz="0" w:space="0" w:color="auto"/>
            <w:left w:val="none" w:sz="0" w:space="0" w:color="auto"/>
            <w:bottom w:val="none" w:sz="0" w:space="0" w:color="auto"/>
            <w:right w:val="none" w:sz="0" w:space="0" w:color="auto"/>
          </w:divBdr>
          <w:divsChild>
            <w:div w:id="214513102">
              <w:marLeft w:val="0"/>
              <w:marRight w:val="0"/>
              <w:marTop w:val="0"/>
              <w:marBottom w:val="0"/>
              <w:divBdr>
                <w:top w:val="none" w:sz="0" w:space="0" w:color="auto"/>
                <w:left w:val="none" w:sz="0" w:space="0" w:color="auto"/>
                <w:bottom w:val="none" w:sz="0" w:space="0" w:color="auto"/>
                <w:right w:val="none" w:sz="0" w:space="0" w:color="auto"/>
              </w:divBdr>
            </w:div>
          </w:divsChild>
        </w:div>
        <w:div w:id="1621523249">
          <w:marLeft w:val="0"/>
          <w:marRight w:val="0"/>
          <w:marTop w:val="0"/>
          <w:marBottom w:val="0"/>
          <w:divBdr>
            <w:top w:val="none" w:sz="0" w:space="0" w:color="auto"/>
            <w:left w:val="none" w:sz="0" w:space="0" w:color="auto"/>
            <w:bottom w:val="none" w:sz="0" w:space="0" w:color="auto"/>
            <w:right w:val="none" w:sz="0" w:space="0" w:color="auto"/>
          </w:divBdr>
        </w:div>
      </w:divsChild>
    </w:div>
    <w:div w:id="1499609748">
      <w:bodyDiv w:val="1"/>
      <w:marLeft w:val="0"/>
      <w:marRight w:val="0"/>
      <w:marTop w:val="0"/>
      <w:marBottom w:val="0"/>
      <w:divBdr>
        <w:top w:val="none" w:sz="0" w:space="0" w:color="auto"/>
        <w:left w:val="none" w:sz="0" w:space="0" w:color="auto"/>
        <w:bottom w:val="none" w:sz="0" w:space="0" w:color="auto"/>
        <w:right w:val="none" w:sz="0" w:space="0" w:color="auto"/>
      </w:divBdr>
    </w:div>
    <w:div w:id="1503201748">
      <w:bodyDiv w:val="1"/>
      <w:marLeft w:val="0"/>
      <w:marRight w:val="0"/>
      <w:marTop w:val="0"/>
      <w:marBottom w:val="0"/>
      <w:divBdr>
        <w:top w:val="none" w:sz="0" w:space="0" w:color="auto"/>
        <w:left w:val="none" w:sz="0" w:space="0" w:color="auto"/>
        <w:bottom w:val="none" w:sz="0" w:space="0" w:color="auto"/>
        <w:right w:val="none" w:sz="0" w:space="0" w:color="auto"/>
      </w:divBdr>
      <w:divsChild>
        <w:div w:id="2064284098">
          <w:marLeft w:val="0"/>
          <w:marRight w:val="0"/>
          <w:marTop w:val="0"/>
          <w:marBottom w:val="0"/>
          <w:divBdr>
            <w:top w:val="none" w:sz="0" w:space="0" w:color="auto"/>
            <w:left w:val="none" w:sz="0" w:space="0" w:color="auto"/>
            <w:bottom w:val="none" w:sz="0" w:space="0" w:color="auto"/>
            <w:right w:val="none" w:sz="0" w:space="0" w:color="auto"/>
          </w:divBdr>
          <w:divsChild>
            <w:div w:id="1052314097">
              <w:marLeft w:val="0"/>
              <w:marRight w:val="0"/>
              <w:marTop w:val="0"/>
              <w:marBottom w:val="0"/>
              <w:divBdr>
                <w:top w:val="none" w:sz="0" w:space="0" w:color="auto"/>
                <w:left w:val="none" w:sz="0" w:space="0" w:color="auto"/>
                <w:bottom w:val="none" w:sz="0" w:space="0" w:color="auto"/>
                <w:right w:val="none" w:sz="0" w:space="0" w:color="auto"/>
              </w:divBdr>
            </w:div>
          </w:divsChild>
        </w:div>
        <w:div w:id="40180344">
          <w:marLeft w:val="0"/>
          <w:marRight w:val="0"/>
          <w:marTop w:val="0"/>
          <w:marBottom w:val="0"/>
          <w:divBdr>
            <w:top w:val="none" w:sz="0" w:space="0" w:color="auto"/>
            <w:left w:val="none" w:sz="0" w:space="0" w:color="auto"/>
            <w:bottom w:val="none" w:sz="0" w:space="0" w:color="auto"/>
            <w:right w:val="none" w:sz="0" w:space="0" w:color="auto"/>
          </w:divBdr>
          <w:divsChild>
            <w:div w:id="629365229">
              <w:marLeft w:val="0"/>
              <w:marRight w:val="0"/>
              <w:marTop w:val="0"/>
              <w:marBottom w:val="0"/>
              <w:divBdr>
                <w:top w:val="none" w:sz="0" w:space="0" w:color="auto"/>
                <w:left w:val="none" w:sz="0" w:space="0" w:color="auto"/>
                <w:bottom w:val="none" w:sz="0" w:space="0" w:color="auto"/>
                <w:right w:val="none" w:sz="0" w:space="0" w:color="auto"/>
              </w:divBdr>
            </w:div>
            <w:div w:id="1782415256">
              <w:marLeft w:val="0"/>
              <w:marRight w:val="0"/>
              <w:marTop w:val="0"/>
              <w:marBottom w:val="0"/>
              <w:divBdr>
                <w:top w:val="none" w:sz="0" w:space="0" w:color="auto"/>
                <w:left w:val="none" w:sz="0" w:space="0" w:color="auto"/>
                <w:bottom w:val="none" w:sz="0" w:space="0" w:color="auto"/>
                <w:right w:val="none" w:sz="0" w:space="0" w:color="auto"/>
              </w:divBdr>
            </w:div>
            <w:div w:id="9918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6162">
      <w:bodyDiv w:val="1"/>
      <w:marLeft w:val="0"/>
      <w:marRight w:val="0"/>
      <w:marTop w:val="0"/>
      <w:marBottom w:val="0"/>
      <w:divBdr>
        <w:top w:val="none" w:sz="0" w:space="0" w:color="auto"/>
        <w:left w:val="none" w:sz="0" w:space="0" w:color="auto"/>
        <w:bottom w:val="none" w:sz="0" w:space="0" w:color="auto"/>
        <w:right w:val="none" w:sz="0" w:space="0" w:color="auto"/>
      </w:divBdr>
      <w:divsChild>
        <w:div w:id="650065913">
          <w:marLeft w:val="0"/>
          <w:marRight w:val="0"/>
          <w:marTop w:val="0"/>
          <w:marBottom w:val="0"/>
          <w:divBdr>
            <w:top w:val="none" w:sz="0" w:space="0" w:color="auto"/>
            <w:left w:val="none" w:sz="0" w:space="0" w:color="auto"/>
            <w:bottom w:val="none" w:sz="0" w:space="0" w:color="auto"/>
            <w:right w:val="none" w:sz="0" w:space="0" w:color="auto"/>
          </w:divBdr>
        </w:div>
        <w:div w:id="1685982442">
          <w:marLeft w:val="0"/>
          <w:marRight w:val="0"/>
          <w:marTop w:val="0"/>
          <w:marBottom w:val="0"/>
          <w:divBdr>
            <w:top w:val="none" w:sz="0" w:space="0" w:color="auto"/>
            <w:left w:val="none" w:sz="0" w:space="0" w:color="auto"/>
            <w:bottom w:val="none" w:sz="0" w:space="0" w:color="auto"/>
            <w:right w:val="none" w:sz="0" w:space="0" w:color="auto"/>
          </w:divBdr>
        </w:div>
        <w:div w:id="2056079160">
          <w:marLeft w:val="0"/>
          <w:marRight w:val="0"/>
          <w:marTop w:val="0"/>
          <w:marBottom w:val="0"/>
          <w:divBdr>
            <w:top w:val="none" w:sz="0" w:space="0" w:color="auto"/>
            <w:left w:val="none" w:sz="0" w:space="0" w:color="auto"/>
            <w:bottom w:val="none" w:sz="0" w:space="0" w:color="auto"/>
            <w:right w:val="none" w:sz="0" w:space="0" w:color="auto"/>
          </w:divBdr>
        </w:div>
      </w:divsChild>
    </w:div>
    <w:div w:id="1597715777">
      <w:bodyDiv w:val="1"/>
      <w:marLeft w:val="0"/>
      <w:marRight w:val="0"/>
      <w:marTop w:val="0"/>
      <w:marBottom w:val="0"/>
      <w:divBdr>
        <w:top w:val="none" w:sz="0" w:space="0" w:color="auto"/>
        <w:left w:val="none" w:sz="0" w:space="0" w:color="auto"/>
        <w:bottom w:val="none" w:sz="0" w:space="0" w:color="auto"/>
        <w:right w:val="none" w:sz="0" w:space="0" w:color="auto"/>
      </w:divBdr>
    </w:div>
    <w:div w:id="1601379362">
      <w:bodyDiv w:val="1"/>
      <w:marLeft w:val="0"/>
      <w:marRight w:val="0"/>
      <w:marTop w:val="0"/>
      <w:marBottom w:val="0"/>
      <w:divBdr>
        <w:top w:val="none" w:sz="0" w:space="0" w:color="auto"/>
        <w:left w:val="none" w:sz="0" w:space="0" w:color="auto"/>
        <w:bottom w:val="none" w:sz="0" w:space="0" w:color="auto"/>
        <w:right w:val="none" w:sz="0" w:space="0" w:color="auto"/>
      </w:divBdr>
    </w:div>
    <w:div w:id="1772779137">
      <w:bodyDiv w:val="1"/>
      <w:marLeft w:val="0"/>
      <w:marRight w:val="0"/>
      <w:marTop w:val="0"/>
      <w:marBottom w:val="0"/>
      <w:divBdr>
        <w:top w:val="none" w:sz="0" w:space="0" w:color="auto"/>
        <w:left w:val="none" w:sz="0" w:space="0" w:color="auto"/>
        <w:bottom w:val="none" w:sz="0" w:space="0" w:color="auto"/>
        <w:right w:val="none" w:sz="0" w:space="0" w:color="auto"/>
      </w:divBdr>
      <w:divsChild>
        <w:div w:id="977733024">
          <w:marLeft w:val="0"/>
          <w:marRight w:val="0"/>
          <w:marTop w:val="0"/>
          <w:marBottom w:val="0"/>
          <w:divBdr>
            <w:top w:val="none" w:sz="0" w:space="0" w:color="auto"/>
            <w:left w:val="none" w:sz="0" w:space="0" w:color="auto"/>
            <w:bottom w:val="none" w:sz="0" w:space="0" w:color="auto"/>
            <w:right w:val="none" w:sz="0" w:space="0" w:color="auto"/>
          </w:divBdr>
        </w:div>
        <w:div w:id="119149383">
          <w:marLeft w:val="0"/>
          <w:marRight w:val="0"/>
          <w:marTop w:val="0"/>
          <w:marBottom w:val="0"/>
          <w:divBdr>
            <w:top w:val="none" w:sz="0" w:space="0" w:color="auto"/>
            <w:left w:val="none" w:sz="0" w:space="0" w:color="auto"/>
            <w:bottom w:val="none" w:sz="0" w:space="0" w:color="auto"/>
            <w:right w:val="none" w:sz="0" w:space="0" w:color="auto"/>
          </w:divBdr>
        </w:div>
        <w:div w:id="467937325">
          <w:marLeft w:val="0"/>
          <w:marRight w:val="0"/>
          <w:marTop w:val="0"/>
          <w:marBottom w:val="0"/>
          <w:divBdr>
            <w:top w:val="none" w:sz="0" w:space="0" w:color="auto"/>
            <w:left w:val="none" w:sz="0" w:space="0" w:color="auto"/>
            <w:bottom w:val="none" w:sz="0" w:space="0" w:color="auto"/>
            <w:right w:val="none" w:sz="0" w:space="0" w:color="auto"/>
          </w:divBdr>
        </w:div>
        <w:div w:id="540678272">
          <w:marLeft w:val="0"/>
          <w:marRight w:val="0"/>
          <w:marTop w:val="0"/>
          <w:marBottom w:val="0"/>
          <w:divBdr>
            <w:top w:val="none" w:sz="0" w:space="0" w:color="auto"/>
            <w:left w:val="none" w:sz="0" w:space="0" w:color="auto"/>
            <w:bottom w:val="none" w:sz="0" w:space="0" w:color="auto"/>
            <w:right w:val="none" w:sz="0" w:space="0" w:color="auto"/>
          </w:divBdr>
        </w:div>
        <w:div w:id="2100364087">
          <w:marLeft w:val="0"/>
          <w:marRight w:val="0"/>
          <w:marTop w:val="0"/>
          <w:marBottom w:val="0"/>
          <w:divBdr>
            <w:top w:val="none" w:sz="0" w:space="0" w:color="auto"/>
            <w:left w:val="none" w:sz="0" w:space="0" w:color="auto"/>
            <w:bottom w:val="none" w:sz="0" w:space="0" w:color="auto"/>
            <w:right w:val="none" w:sz="0" w:space="0" w:color="auto"/>
          </w:divBdr>
        </w:div>
      </w:divsChild>
    </w:div>
    <w:div w:id="1896309522">
      <w:bodyDiv w:val="1"/>
      <w:marLeft w:val="0"/>
      <w:marRight w:val="0"/>
      <w:marTop w:val="0"/>
      <w:marBottom w:val="0"/>
      <w:divBdr>
        <w:top w:val="none" w:sz="0" w:space="0" w:color="auto"/>
        <w:left w:val="none" w:sz="0" w:space="0" w:color="auto"/>
        <w:bottom w:val="none" w:sz="0" w:space="0" w:color="auto"/>
        <w:right w:val="none" w:sz="0" w:space="0" w:color="auto"/>
      </w:divBdr>
    </w:div>
    <w:div w:id="1984700764">
      <w:bodyDiv w:val="1"/>
      <w:marLeft w:val="0"/>
      <w:marRight w:val="0"/>
      <w:marTop w:val="0"/>
      <w:marBottom w:val="0"/>
      <w:divBdr>
        <w:top w:val="none" w:sz="0" w:space="0" w:color="auto"/>
        <w:left w:val="none" w:sz="0" w:space="0" w:color="auto"/>
        <w:bottom w:val="none" w:sz="0" w:space="0" w:color="auto"/>
        <w:right w:val="none" w:sz="0" w:space="0" w:color="auto"/>
      </w:divBdr>
      <w:divsChild>
        <w:div w:id="1923634504">
          <w:marLeft w:val="0"/>
          <w:marRight w:val="0"/>
          <w:marTop w:val="0"/>
          <w:marBottom w:val="0"/>
          <w:divBdr>
            <w:top w:val="none" w:sz="0" w:space="0" w:color="auto"/>
            <w:left w:val="none" w:sz="0" w:space="0" w:color="auto"/>
            <w:bottom w:val="none" w:sz="0" w:space="0" w:color="auto"/>
            <w:right w:val="none" w:sz="0" w:space="0" w:color="auto"/>
          </w:divBdr>
          <w:divsChild>
            <w:div w:id="1330988950">
              <w:marLeft w:val="0"/>
              <w:marRight w:val="0"/>
              <w:marTop w:val="0"/>
              <w:marBottom w:val="0"/>
              <w:divBdr>
                <w:top w:val="none" w:sz="0" w:space="0" w:color="auto"/>
                <w:left w:val="none" w:sz="0" w:space="0" w:color="auto"/>
                <w:bottom w:val="none" w:sz="0" w:space="0" w:color="auto"/>
                <w:right w:val="none" w:sz="0" w:space="0" w:color="auto"/>
              </w:divBdr>
            </w:div>
          </w:divsChild>
        </w:div>
        <w:div w:id="1093278690">
          <w:marLeft w:val="0"/>
          <w:marRight w:val="0"/>
          <w:marTop w:val="0"/>
          <w:marBottom w:val="0"/>
          <w:divBdr>
            <w:top w:val="none" w:sz="0" w:space="0" w:color="auto"/>
            <w:left w:val="none" w:sz="0" w:space="0" w:color="auto"/>
            <w:bottom w:val="none" w:sz="0" w:space="0" w:color="auto"/>
            <w:right w:val="none" w:sz="0" w:space="0" w:color="auto"/>
          </w:divBdr>
          <w:divsChild>
            <w:div w:id="12351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28004">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sChild>
        <w:div w:id="1696929813">
          <w:marLeft w:val="0"/>
          <w:marRight w:val="0"/>
          <w:marTop w:val="0"/>
          <w:marBottom w:val="0"/>
          <w:divBdr>
            <w:top w:val="none" w:sz="0" w:space="0" w:color="auto"/>
            <w:left w:val="none" w:sz="0" w:space="0" w:color="auto"/>
            <w:bottom w:val="none" w:sz="0" w:space="0" w:color="auto"/>
            <w:right w:val="none" w:sz="0" w:space="0" w:color="auto"/>
          </w:divBdr>
          <w:divsChild>
            <w:div w:id="948314601">
              <w:marLeft w:val="0"/>
              <w:marRight w:val="0"/>
              <w:marTop w:val="0"/>
              <w:marBottom w:val="0"/>
              <w:divBdr>
                <w:top w:val="none" w:sz="0" w:space="0" w:color="auto"/>
                <w:left w:val="none" w:sz="0" w:space="0" w:color="auto"/>
                <w:bottom w:val="none" w:sz="0" w:space="0" w:color="auto"/>
                <w:right w:val="none" w:sz="0" w:space="0" w:color="auto"/>
              </w:divBdr>
              <w:divsChild>
                <w:div w:id="521209948">
                  <w:marLeft w:val="0"/>
                  <w:marRight w:val="0"/>
                  <w:marTop w:val="0"/>
                  <w:marBottom w:val="0"/>
                  <w:divBdr>
                    <w:top w:val="none" w:sz="0" w:space="0" w:color="auto"/>
                    <w:left w:val="none" w:sz="0" w:space="0" w:color="auto"/>
                    <w:bottom w:val="none" w:sz="0" w:space="0" w:color="auto"/>
                    <w:right w:val="none" w:sz="0" w:space="0" w:color="auto"/>
                  </w:divBdr>
                </w:div>
              </w:divsChild>
            </w:div>
            <w:div w:id="1912306166">
              <w:marLeft w:val="0"/>
              <w:marRight w:val="0"/>
              <w:marTop w:val="0"/>
              <w:marBottom w:val="0"/>
              <w:divBdr>
                <w:top w:val="none" w:sz="0" w:space="0" w:color="auto"/>
                <w:left w:val="none" w:sz="0" w:space="0" w:color="auto"/>
                <w:bottom w:val="none" w:sz="0" w:space="0" w:color="auto"/>
                <w:right w:val="none" w:sz="0" w:space="0" w:color="auto"/>
              </w:divBdr>
              <w:divsChild>
                <w:div w:id="185563831">
                  <w:marLeft w:val="0"/>
                  <w:marRight w:val="0"/>
                  <w:marTop w:val="0"/>
                  <w:marBottom w:val="0"/>
                  <w:divBdr>
                    <w:top w:val="none" w:sz="0" w:space="0" w:color="auto"/>
                    <w:left w:val="none" w:sz="0" w:space="0" w:color="auto"/>
                    <w:bottom w:val="none" w:sz="0" w:space="0" w:color="auto"/>
                    <w:right w:val="none" w:sz="0" w:space="0" w:color="auto"/>
                  </w:divBdr>
                </w:div>
              </w:divsChild>
            </w:div>
            <w:div w:id="1902013553">
              <w:marLeft w:val="0"/>
              <w:marRight w:val="0"/>
              <w:marTop w:val="0"/>
              <w:marBottom w:val="0"/>
              <w:divBdr>
                <w:top w:val="none" w:sz="0" w:space="0" w:color="auto"/>
                <w:left w:val="none" w:sz="0" w:space="0" w:color="auto"/>
                <w:bottom w:val="none" w:sz="0" w:space="0" w:color="auto"/>
                <w:right w:val="none" w:sz="0" w:space="0" w:color="auto"/>
              </w:divBdr>
              <w:divsChild>
                <w:div w:id="242682807">
                  <w:marLeft w:val="0"/>
                  <w:marRight w:val="0"/>
                  <w:marTop w:val="0"/>
                  <w:marBottom w:val="0"/>
                  <w:divBdr>
                    <w:top w:val="none" w:sz="0" w:space="0" w:color="auto"/>
                    <w:left w:val="none" w:sz="0" w:space="0" w:color="auto"/>
                    <w:bottom w:val="none" w:sz="0" w:space="0" w:color="auto"/>
                    <w:right w:val="none" w:sz="0" w:space="0" w:color="auto"/>
                  </w:divBdr>
                </w:div>
              </w:divsChild>
            </w:div>
            <w:div w:id="2021930887">
              <w:marLeft w:val="0"/>
              <w:marRight w:val="0"/>
              <w:marTop w:val="0"/>
              <w:marBottom w:val="0"/>
              <w:divBdr>
                <w:top w:val="none" w:sz="0" w:space="0" w:color="auto"/>
                <w:left w:val="none" w:sz="0" w:space="0" w:color="auto"/>
                <w:bottom w:val="none" w:sz="0" w:space="0" w:color="auto"/>
                <w:right w:val="none" w:sz="0" w:space="0" w:color="auto"/>
              </w:divBdr>
              <w:divsChild>
                <w:div w:id="1240409337">
                  <w:marLeft w:val="0"/>
                  <w:marRight w:val="0"/>
                  <w:marTop w:val="0"/>
                  <w:marBottom w:val="0"/>
                  <w:divBdr>
                    <w:top w:val="none" w:sz="0" w:space="0" w:color="auto"/>
                    <w:left w:val="none" w:sz="0" w:space="0" w:color="auto"/>
                    <w:bottom w:val="none" w:sz="0" w:space="0" w:color="auto"/>
                    <w:right w:val="none" w:sz="0" w:space="0" w:color="auto"/>
                  </w:divBdr>
                </w:div>
              </w:divsChild>
            </w:div>
            <w:div w:id="1908493821">
              <w:marLeft w:val="0"/>
              <w:marRight w:val="0"/>
              <w:marTop w:val="0"/>
              <w:marBottom w:val="0"/>
              <w:divBdr>
                <w:top w:val="none" w:sz="0" w:space="0" w:color="auto"/>
                <w:left w:val="none" w:sz="0" w:space="0" w:color="auto"/>
                <w:bottom w:val="none" w:sz="0" w:space="0" w:color="auto"/>
                <w:right w:val="none" w:sz="0" w:space="0" w:color="auto"/>
              </w:divBdr>
              <w:divsChild>
                <w:div w:id="1551265949">
                  <w:marLeft w:val="0"/>
                  <w:marRight w:val="0"/>
                  <w:marTop w:val="0"/>
                  <w:marBottom w:val="0"/>
                  <w:divBdr>
                    <w:top w:val="none" w:sz="0" w:space="0" w:color="auto"/>
                    <w:left w:val="none" w:sz="0" w:space="0" w:color="auto"/>
                    <w:bottom w:val="none" w:sz="0" w:space="0" w:color="auto"/>
                    <w:right w:val="none" w:sz="0" w:space="0" w:color="auto"/>
                  </w:divBdr>
                </w:div>
              </w:divsChild>
            </w:div>
            <w:div w:id="91634593">
              <w:marLeft w:val="0"/>
              <w:marRight w:val="0"/>
              <w:marTop w:val="0"/>
              <w:marBottom w:val="0"/>
              <w:divBdr>
                <w:top w:val="none" w:sz="0" w:space="0" w:color="auto"/>
                <w:left w:val="none" w:sz="0" w:space="0" w:color="auto"/>
                <w:bottom w:val="none" w:sz="0" w:space="0" w:color="auto"/>
                <w:right w:val="none" w:sz="0" w:space="0" w:color="auto"/>
              </w:divBdr>
              <w:divsChild>
                <w:div w:id="1867132848">
                  <w:marLeft w:val="0"/>
                  <w:marRight w:val="0"/>
                  <w:marTop w:val="0"/>
                  <w:marBottom w:val="0"/>
                  <w:divBdr>
                    <w:top w:val="none" w:sz="0" w:space="0" w:color="auto"/>
                    <w:left w:val="none" w:sz="0" w:space="0" w:color="auto"/>
                    <w:bottom w:val="none" w:sz="0" w:space="0" w:color="auto"/>
                    <w:right w:val="none" w:sz="0" w:space="0" w:color="auto"/>
                  </w:divBdr>
                </w:div>
              </w:divsChild>
            </w:div>
            <w:div w:id="966080181">
              <w:marLeft w:val="0"/>
              <w:marRight w:val="0"/>
              <w:marTop w:val="0"/>
              <w:marBottom w:val="0"/>
              <w:divBdr>
                <w:top w:val="none" w:sz="0" w:space="0" w:color="auto"/>
                <w:left w:val="none" w:sz="0" w:space="0" w:color="auto"/>
                <w:bottom w:val="none" w:sz="0" w:space="0" w:color="auto"/>
                <w:right w:val="none" w:sz="0" w:space="0" w:color="auto"/>
              </w:divBdr>
              <w:divsChild>
                <w:div w:id="706564917">
                  <w:marLeft w:val="0"/>
                  <w:marRight w:val="0"/>
                  <w:marTop w:val="0"/>
                  <w:marBottom w:val="0"/>
                  <w:divBdr>
                    <w:top w:val="none" w:sz="0" w:space="0" w:color="auto"/>
                    <w:left w:val="none" w:sz="0" w:space="0" w:color="auto"/>
                    <w:bottom w:val="none" w:sz="0" w:space="0" w:color="auto"/>
                    <w:right w:val="none" w:sz="0" w:space="0" w:color="auto"/>
                  </w:divBdr>
                </w:div>
              </w:divsChild>
            </w:div>
            <w:div w:id="263270193">
              <w:marLeft w:val="0"/>
              <w:marRight w:val="0"/>
              <w:marTop w:val="0"/>
              <w:marBottom w:val="0"/>
              <w:divBdr>
                <w:top w:val="none" w:sz="0" w:space="0" w:color="auto"/>
                <w:left w:val="none" w:sz="0" w:space="0" w:color="auto"/>
                <w:bottom w:val="none" w:sz="0" w:space="0" w:color="auto"/>
                <w:right w:val="none" w:sz="0" w:space="0" w:color="auto"/>
              </w:divBdr>
              <w:divsChild>
                <w:div w:id="1235550535">
                  <w:marLeft w:val="0"/>
                  <w:marRight w:val="0"/>
                  <w:marTop w:val="0"/>
                  <w:marBottom w:val="0"/>
                  <w:divBdr>
                    <w:top w:val="none" w:sz="0" w:space="0" w:color="auto"/>
                    <w:left w:val="none" w:sz="0" w:space="0" w:color="auto"/>
                    <w:bottom w:val="none" w:sz="0" w:space="0" w:color="auto"/>
                    <w:right w:val="none" w:sz="0" w:space="0" w:color="auto"/>
                  </w:divBdr>
                </w:div>
              </w:divsChild>
            </w:div>
            <w:div w:id="1030302453">
              <w:marLeft w:val="0"/>
              <w:marRight w:val="0"/>
              <w:marTop w:val="0"/>
              <w:marBottom w:val="0"/>
              <w:divBdr>
                <w:top w:val="none" w:sz="0" w:space="0" w:color="auto"/>
                <w:left w:val="none" w:sz="0" w:space="0" w:color="auto"/>
                <w:bottom w:val="none" w:sz="0" w:space="0" w:color="auto"/>
                <w:right w:val="none" w:sz="0" w:space="0" w:color="auto"/>
              </w:divBdr>
              <w:divsChild>
                <w:div w:id="83193028">
                  <w:marLeft w:val="0"/>
                  <w:marRight w:val="0"/>
                  <w:marTop w:val="0"/>
                  <w:marBottom w:val="0"/>
                  <w:divBdr>
                    <w:top w:val="none" w:sz="0" w:space="0" w:color="auto"/>
                    <w:left w:val="none" w:sz="0" w:space="0" w:color="auto"/>
                    <w:bottom w:val="none" w:sz="0" w:space="0" w:color="auto"/>
                    <w:right w:val="none" w:sz="0" w:space="0" w:color="auto"/>
                  </w:divBdr>
                </w:div>
              </w:divsChild>
            </w:div>
            <w:div w:id="1221793790">
              <w:marLeft w:val="0"/>
              <w:marRight w:val="0"/>
              <w:marTop w:val="0"/>
              <w:marBottom w:val="0"/>
              <w:divBdr>
                <w:top w:val="none" w:sz="0" w:space="0" w:color="auto"/>
                <w:left w:val="none" w:sz="0" w:space="0" w:color="auto"/>
                <w:bottom w:val="none" w:sz="0" w:space="0" w:color="auto"/>
                <w:right w:val="none" w:sz="0" w:space="0" w:color="auto"/>
              </w:divBdr>
              <w:divsChild>
                <w:div w:id="322658396">
                  <w:marLeft w:val="0"/>
                  <w:marRight w:val="0"/>
                  <w:marTop w:val="0"/>
                  <w:marBottom w:val="0"/>
                  <w:divBdr>
                    <w:top w:val="none" w:sz="0" w:space="0" w:color="auto"/>
                    <w:left w:val="none" w:sz="0" w:space="0" w:color="auto"/>
                    <w:bottom w:val="none" w:sz="0" w:space="0" w:color="auto"/>
                    <w:right w:val="none" w:sz="0" w:space="0" w:color="auto"/>
                  </w:divBdr>
                </w:div>
              </w:divsChild>
            </w:div>
            <w:div w:id="881598190">
              <w:marLeft w:val="0"/>
              <w:marRight w:val="0"/>
              <w:marTop w:val="0"/>
              <w:marBottom w:val="0"/>
              <w:divBdr>
                <w:top w:val="none" w:sz="0" w:space="0" w:color="auto"/>
                <w:left w:val="none" w:sz="0" w:space="0" w:color="auto"/>
                <w:bottom w:val="none" w:sz="0" w:space="0" w:color="auto"/>
                <w:right w:val="none" w:sz="0" w:space="0" w:color="auto"/>
              </w:divBdr>
              <w:divsChild>
                <w:div w:id="2116171447">
                  <w:marLeft w:val="0"/>
                  <w:marRight w:val="0"/>
                  <w:marTop w:val="0"/>
                  <w:marBottom w:val="0"/>
                  <w:divBdr>
                    <w:top w:val="none" w:sz="0" w:space="0" w:color="auto"/>
                    <w:left w:val="none" w:sz="0" w:space="0" w:color="auto"/>
                    <w:bottom w:val="none" w:sz="0" w:space="0" w:color="auto"/>
                    <w:right w:val="none" w:sz="0" w:space="0" w:color="auto"/>
                  </w:divBdr>
                </w:div>
              </w:divsChild>
            </w:div>
            <w:div w:id="888419192">
              <w:marLeft w:val="0"/>
              <w:marRight w:val="0"/>
              <w:marTop w:val="0"/>
              <w:marBottom w:val="0"/>
              <w:divBdr>
                <w:top w:val="none" w:sz="0" w:space="0" w:color="auto"/>
                <w:left w:val="none" w:sz="0" w:space="0" w:color="auto"/>
                <w:bottom w:val="none" w:sz="0" w:space="0" w:color="auto"/>
                <w:right w:val="none" w:sz="0" w:space="0" w:color="auto"/>
              </w:divBdr>
              <w:divsChild>
                <w:div w:id="711538460">
                  <w:marLeft w:val="0"/>
                  <w:marRight w:val="0"/>
                  <w:marTop w:val="0"/>
                  <w:marBottom w:val="0"/>
                  <w:divBdr>
                    <w:top w:val="none" w:sz="0" w:space="0" w:color="auto"/>
                    <w:left w:val="none" w:sz="0" w:space="0" w:color="auto"/>
                    <w:bottom w:val="none" w:sz="0" w:space="0" w:color="auto"/>
                    <w:right w:val="none" w:sz="0" w:space="0" w:color="auto"/>
                  </w:divBdr>
                </w:div>
              </w:divsChild>
            </w:div>
            <w:div w:id="831601020">
              <w:marLeft w:val="0"/>
              <w:marRight w:val="0"/>
              <w:marTop w:val="0"/>
              <w:marBottom w:val="0"/>
              <w:divBdr>
                <w:top w:val="none" w:sz="0" w:space="0" w:color="auto"/>
                <w:left w:val="none" w:sz="0" w:space="0" w:color="auto"/>
                <w:bottom w:val="none" w:sz="0" w:space="0" w:color="auto"/>
                <w:right w:val="none" w:sz="0" w:space="0" w:color="auto"/>
              </w:divBdr>
              <w:divsChild>
                <w:div w:id="232280448">
                  <w:marLeft w:val="0"/>
                  <w:marRight w:val="0"/>
                  <w:marTop w:val="0"/>
                  <w:marBottom w:val="0"/>
                  <w:divBdr>
                    <w:top w:val="none" w:sz="0" w:space="0" w:color="auto"/>
                    <w:left w:val="none" w:sz="0" w:space="0" w:color="auto"/>
                    <w:bottom w:val="none" w:sz="0" w:space="0" w:color="auto"/>
                    <w:right w:val="none" w:sz="0" w:space="0" w:color="auto"/>
                  </w:divBdr>
                </w:div>
              </w:divsChild>
            </w:div>
            <w:div w:id="522787378">
              <w:marLeft w:val="0"/>
              <w:marRight w:val="0"/>
              <w:marTop w:val="0"/>
              <w:marBottom w:val="0"/>
              <w:divBdr>
                <w:top w:val="none" w:sz="0" w:space="0" w:color="auto"/>
                <w:left w:val="none" w:sz="0" w:space="0" w:color="auto"/>
                <w:bottom w:val="none" w:sz="0" w:space="0" w:color="auto"/>
                <w:right w:val="none" w:sz="0" w:space="0" w:color="auto"/>
              </w:divBdr>
              <w:divsChild>
                <w:div w:id="1508860198">
                  <w:marLeft w:val="0"/>
                  <w:marRight w:val="0"/>
                  <w:marTop w:val="0"/>
                  <w:marBottom w:val="0"/>
                  <w:divBdr>
                    <w:top w:val="none" w:sz="0" w:space="0" w:color="auto"/>
                    <w:left w:val="none" w:sz="0" w:space="0" w:color="auto"/>
                    <w:bottom w:val="none" w:sz="0" w:space="0" w:color="auto"/>
                    <w:right w:val="none" w:sz="0" w:space="0" w:color="auto"/>
                  </w:divBdr>
                </w:div>
              </w:divsChild>
            </w:div>
            <w:div w:id="638533085">
              <w:marLeft w:val="0"/>
              <w:marRight w:val="0"/>
              <w:marTop w:val="0"/>
              <w:marBottom w:val="0"/>
              <w:divBdr>
                <w:top w:val="none" w:sz="0" w:space="0" w:color="auto"/>
                <w:left w:val="none" w:sz="0" w:space="0" w:color="auto"/>
                <w:bottom w:val="none" w:sz="0" w:space="0" w:color="auto"/>
                <w:right w:val="none" w:sz="0" w:space="0" w:color="auto"/>
              </w:divBdr>
              <w:divsChild>
                <w:div w:id="1845439248">
                  <w:marLeft w:val="0"/>
                  <w:marRight w:val="0"/>
                  <w:marTop w:val="0"/>
                  <w:marBottom w:val="0"/>
                  <w:divBdr>
                    <w:top w:val="none" w:sz="0" w:space="0" w:color="auto"/>
                    <w:left w:val="none" w:sz="0" w:space="0" w:color="auto"/>
                    <w:bottom w:val="none" w:sz="0" w:space="0" w:color="auto"/>
                    <w:right w:val="none" w:sz="0" w:space="0" w:color="auto"/>
                  </w:divBdr>
                </w:div>
              </w:divsChild>
            </w:div>
            <w:div w:id="293364710">
              <w:marLeft w:val="0"/>
              <w:marRight w:val="0"/>
              <w:marTop w:val="0"/>
              <w:marBottom w:val="0"/>
              <w:divBdr>
                <w:top w:val="none" w:sz="0" w:space="0" w:color="auto"/>
                <w:left w:val="none" w:sz="0" w:space="0" w:color="auto"/>
                <w:bottom w:val="none" w:sz="0" w:space="0" w:color="auto"/>
                <w:right w:val="none" w:sz="0" w:space="0" w:color="auto"/>
              </w:divBdr>
              <w:divsChild>
                <w:div w:id="1471627059">
                  <w:marLeft w:val="0"/>
                  <w:marRight w:val="0"/>
                  <w:marTop w:val="0"/>
                  <w:marBottom w:val="0"/>
                  <w:divBdr>
                    <w:top w:val="none" w:sz="0" w:space="0" w:color="auto"/>
                    <w:left w:val="none" w:sz="0" w:space="0" w:color="auto"/>
                    <w:bottom w:val="none" w:sz="0" w:space="0" w:color="auto"/>
                    <w:right w:val="none" w:sz="0" w:space="0" w:color="auto"/>
                  </w:divBdr>
                </w:div>
              </w:divsChild>
            </w:div>
            <w:div w:id="1938634972">
              <w:marLeft w:val="0"/>
              <w:marRight w:val="0"/>
              <w:marTop w:val="0"/>
              <w:marBottom w:val="0"/>
              <w:divBdr>
                <w:top w:val="none" w:sz="0" w:space="0" w:color="auto"/>
                <w:left w:val="none" w:sz="0" w:space="0" w:color="auto"/>
                <w:bottom w:val="none" w:sz="0" w:space="0" w:color="auto"/>
                <w:right w:val="none" w:sz="0" w:space="0" w:color="auto"/>
              </w:divBdr>
              <w:divsChild>
                <w:div w:id="329990632">
                  <w:marLeft w:val="0"/>
                  <w:marRight w:val="0"/>
                  <w:marTop w:val="0"/>
                  <w:marBottom w:val="0"/>
                  <w:divBdr>
                    <w:top w:val="none" w:sz="0" w:space="0" w:color="auto"/>
                    <w:left w:val="none" w:sz="0" w:space="0" w:color="auto"/>
                    <w:bottom w:val="none" w:sz="0" w:space="0" w:color="auto"/>
                    <w:right w:val="none" w:sz="0" w:space="0" w:color="auto"/>
                  </w:divBdr>
                </w:div>
              </w:divsChild>
            </w:div>
            <w:div w:id="851837962">
              <w:marLeft w:val="0"/>
              <w:marRight w:val="0"/>
              <w:marTop w:val="0"/>
              <w:marBottom w:val="0"/>
              <w:divBdr>
                <w:top w:val="none" w:sz="0" w:space="0" w:color="auto"/>
                <w:left w:val="none" w:sz="0" w:space="0" w:color="auto"/>
                <w:bottom w:val="none" w:sz="0" w:space="0" w:color="auto"/>
                <w:right w:val="none" w:sz="0" w:space="0" w:color="auto"/>
              </w:divBdr>
              <w:divsChild>
                <w:div w:id="1627002786">
                  <w:marLeft w:val="0"/>
                  <w:marRight w:val="0"/>
                  <w:marTop w:val="0"/>
                  <w:marBottom w:val="0"/>
                  <w:divBdr>
                    <w:top w:val="none" w:sz="0" w:space="0" w:color="auto"/>
                    <w:left w:val="none" w:sz="0" w:space="0" w:color="auto"/>
                    <w:bottom w:val="none" w:sz="0" w:space="0" w:color="auto"/>
                    <w:right w:val="none" w:sz="0" w:space="0" w:color="auto"/>
                  </w:divBdr>
                </w:div>
              </w:divsChild>
            </w:div>
            <w:div w:id="1634868188">
              <w:marLeft w:val="0"/>
              <w:marRight w:val="0"/>
              <w:marTop w:val="0"/>
              <w:marBottom w:val="0"/>
              <w:divBdr>
                <w:top w:val="none" w:sz="0" w:space="0" w:color="auto"/>
                <w:left w:val="none" w:sz="0" w:space="0" w:color="auto"/>
                <w:bottom w:val="none" w:sz="0" w:space="0" w:color="auto"/>
                <w:right w:val="none" w:sz="0" w:space="0" w:color="auto"/>
              </w:divBdr>
              <w:divsChild>
                <w:div w:id="253560501">
                  <w:marLeft w:val="0"/>
                  <w:marRight w:val="0"/>
                  <w:marTop w:val="0"/>
                  <w:marBottom w:val="0"/>
                  <w:divBdr>
                    <w:top w:val="none" w:sz="0" w:space="0" w:color="auto"/>
                    <w:left w:val="none" w:sz="0" w:space="0" w:color="auto"/>
                    <w:bottom w:val="none" w:sz="0" w:space="0" w:color="auto"/>
                    <w:right w:val="none" w:sz="0" w:space="0" w:color="auto"/>
                  </w:divBdr>
                </w:div>
              </w:divsChild>
            </w:div>
            <w:div w:id="286860561">
              <w:marLeft w:val="0"/>
              <w:marRight w:val="0"/>
              <w:marTop w:val="0"/>
              <w:marBottom w:val="0"/>
              <w:divBdr>
                <w:top w:val="none" w:sz="0" w:space="0" w:color="auto"/>
                <w:left w:val="none" w:sz="0" w:space="0" w:color="auto"/>
                <w:bottom w:val="none" w:sz="0" w:space="0" w:color="auto"/>
                <w:right w:val="none" w:sz="0" w:space="0" w:color="auto"/>
              </w:divBdr>
              <w:divsChild>
                <w:div w:id="1354503520">
                  <w:marLeft w:val="0"/>
                  <w:marRight w:val="0"/>
                  <w:marTop w:val="0"/>
                  <w:marBottom w:val="0"/>
                  <w:divBdr>
                    <w:top w:val="none" w:sz="0" w:space="0" w:color="auto"/>
                    <w:left w:val="none" w:sz="0" w:space="0" w:color="auto"/>
                    <w:bottom w:val="none" w:sz="0" w:space="0" w:color="auto"/>
                    <w:right w:val="none" w:sz="0" w:space="0" w:color="auto"/>
                  </w:divBdr>
                </w:div>
              </w:divsChild>
            </w:div>
            <w:div w:id="565993065">
              <w:marLeft w:val="0"/>
              <w:marRight w:val="0"/>
              <w:marTop w:val="0"/>
              <w:marBottom w:val="0"/>
              <w:divBdr>
                <w:top w:val="none" w:sz="0" w:space="0" w:color="auto"/>
                <w:left w:val="none" w:sz="0" w:space="0" w:color="auto"/>
                <w:bottom w:val="none" w:sz="0" w:space="0" w:color="auto"/>
                <w:right w:val="none" w:sz="0" w:space="0" w:color="auto"/>
              </w:divBdr>
              <w:divsChild>
                <w:div w:id="4318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82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HUD">
      <a:dk1>
        <a:sysClr val="windowText" lastClr="000000"/>
      </a:dk1>
      <a:lt1>
        <a:sysClr val="window" lastClr="FFFFFF"/>
      </a:lt1>
      <a:dk2>
        <a:srgbClr val="003E52"/>
      </a:dk2>
      <a:lt2>
        <a:srgbClr val="FFC04A"/>
      </a:lt2>
      <a:accent1>
        <a:srgbClr val="62B6F3"/>
      </a:accent1>
      <a:accent2>
        <a:srgbClr val="00826E"/>
      </a:accent2>
      <a:accent3>
        <a:srgbClr val="A4343E"/>
      </a:accent3>
      <a:accent4>
        <a:srgbClr val="222423"/>
      </a:accent4>
      <a:accent5>
        <a:srgbClr val="E1E9EB"/>
      </a:accent5>
      <a:accent6>
        <a:srgbClr val="00C48D"/>
      </a:accent6>
      <a:hlink>
        <a:srgbClr val="FCD192"/>
      </a:hlink>
      <a:folHlink>
        <a:srgbClr val="DF8881"/>
      </a:folHlink>
    </a:clrScheme>
    <a:fontScheme name="HUD_System">
      <a:majorFont>
        <a:latin typeface="Arial Bold"/>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08E611-008F-46C4-B3E3-2C7F35428411}">
  <ds:schemaRefs>
    <ds:schemaRef ds:uri="http://schemas.openxmlformats.org/officeDocument/2006/bibliography"/>
  </ds:schemaRefs>
</ds:datastoreItem>
</file>

<file path=docMetadata/LabelInfo.xml><?xml version="1.0" encoding="utf-8"?>
<clbl:labelList xmlns:clbl="http://schemas.microsoft.com/office/2020/mipLabelMetadata">
  <clbl:label id="{5d55f92f-9485-4f69-b590-6c6b0063de55}" enabled="1" method="Privileged" siteId="{9e9b3020-3d38-48a6-9064-373bc7b156dc}" removed="0"/>
</clbl:labelList>
</file>

<file path=docProps/app.xml><?xml version="1.0" encoding="utf-8"?>
<Properties xmlns="http://schemas.openxmlformats.org/officeDocument/2006/extended-properties" xmlns:vt="http://schemas.openxmlformats.org/officeDocument/2006/docPropsVTypes">
  <Template>Normal</Template>
  <TotalTime>0</TotalTime>
  <Pages>16</Pages>
  <Words>3570</Words>
  <Characters>20247</Characters>
  <Application>Microsoft Office Word</Application>
  <DocSecurity>0</DocSecurity>
  <Lines>547</Lines>
  <Paragraphs>330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23487</CharactersWithSpaces>
  <SharedDoc>false</SharedDoc>
  <HyperlinkBase/>
  <HLinks>
    <vt:vector size="264" baseType="variant">
      <vt:variant>
        <vt:i4>1900595</vt:i4>
      </vt:variant>
      <vt:variant>
        <vt:i4>224</vt:i4>
      </vt:variant>
      <vt:variant>
        <vt:i4>0</vt:i4>
      </vt:variant>
      <vt:variant>
        <vt:i4>5</vt:i4>
      </vt:variant>
      <vt:variant>
        <vt:lpwstr/>
      </vt:variant>
      <vt:variant>
        <vt:lpwstr>_Toc183535221</vt:lpwstr>
      </vt:variant>
      <vt:variant>
        <vt:i4>1900595</vt:i4>
      </vt:variant>
      <vt:variant>
        <vt:i4>218</vt:i4>
      </vt:variant>
      <vt:variant>
        <vt:i4>0</vt:i4>
      </vt:variant>
      <vt:variant>
        <vt:i4>5</vt:i4>
      </vt:variant>
      <vt:variant>
        <vt:lpwstr/>
      </vt:variant>
      <vt:variant>
        <vt:lpwstr>_Toc183535220</vt:lpwstr>
      </vt:variant>
      <vt:variant>
        <vt:i4>1966131</vt:i4>
      </vt:variant>
      <vt:variant>
        <vt:i4>212</vt:i4>
      </vt:variant>
      <vt:variant>
        <vt:i4>0</vt:i4>
      </vt:variant>
      <vt:variant>
        <vt:i4>5</vt:i4>
      </vt:variant>
      <vt:variant>
        <vt:lpwstr/>
      </vt:variant>
      <vt:variant>
        <vt:lpwstr>_Toc183535219</vt:lpwstr>
      </vt:variant>
      <vt:variant>
        <vt:i4>1966131</vt:i4>
      </vt:variant>
      <vt:variant>
        <vt:i4>206</vt:i4>
      </vt:variant>
      <vt:variant>
        <vt:i4>0</vt:i4>
      </vt:variant>
      <vt:variant>
        <vt:i4>5</vt:i4>
      </vt:variant>
      <vt:variant>
        <vt:lpwstr/>
      </vt:variant>
      <vt:variant>
        <vt:lpwstr>_Toc183535218</vt:lpwstr>
      </vt:variant>
      <vt:variant>
        <vt:i4>1966131</vt:i4>
      </vt:variant>
      <vt:variant>
        <vt:i4>200</vt:i4>
      </vt:variant>
      <vt:variant>
        <vt:i4>0</vt:i4>
      </vt:variant>
      <vt:variant>
        <vt:i4>5</vt:i4>
      </vt:variant>
      <vt:variant>
        <vt:lpwstr/>
      </vt:variant>
      <vt:variant>
        <vt:lpwstr>_Toc183535217</vt:lpwstr>
      </vt:variant>
      <vt:variant>
        <vt:i4>1966131</vt:i4>
      </vt:variant>
      <vt:variant>
        <vt:i4>194</vt:i4>
      </vt:variant>
      <vt:variant>
        <vt:i4>0</vt:i4>
      </vt:variant>
      <vt:variant>
        <vt:i4>5</vt:i4>
      </vt:variant>
      <vt:variant>
        <vt:lpwstr/>
      </vt:variant>
      <vt:variant>
        <vt:lpwstr>_Toc183535216</vt:lpwstr>
      </vt:variant>
      <vt:variant>
        <vt:i4>1966131</vt:i4>
      </vt:variant>
      <vt:variant>
        <vt:i4>188</vt:i4>
      </vt:variant>
      <vt:variant>
        <vt:i4>0</vt:i4>
      </vt:variant>
      <vt:variant>
        <vt:i4>5</vt:i4>
      </vt:variant>
      <vt:variant>
        <vt:lpwstr/>
      </vt:variant>
      <vt:variant>
        <vt:lpwstr>_Toc183535215</vt:lpwstr>
      </vt:variant>
      <vt:variant>
        <vt:i4>1966131</vt:i4>
      </vt:variant>
      <vt:variant>
        <vt:i4>182</vt:i4>
      </vt:variant>
      <vt:variant>
        <vt:i4>0</vt:i4>
      </vt:variant>
      <vt:variant>
        <vt:i4>5</vt:i4>
      </vt:variant>
      <vt:variant>
        <vt:lpwstr/>
      </vt:variant>
      <vt:variant>
        <vt:lpwstr>_Toc183535214</vt:lpwstr>
      </vt:variant>
      <vt:variant>
        <vt:i4>1966131</vt:i4>
      </vt:variant>
      <vt:variant>
        <vt:i4>176</vt:i4>
      </vt:variant>
      <vt:variant>
        <vt:i4>0</vt:i4>
      </vt:variant>
      <vt:variant>
        <vt:i4>5</vt:i4>
      </vt:variant>
      <vt:variant>
        <vt:lpwstr/>
      </vt:variant>
      <vt:variant>
        <vt:lpwstr>_Toc183535213</vt:lpwstr>
      </vt:variant>
      <vt:variant>
        <vt:i4>1966131</vt:i4>
      </vt:variant>
      <vt:variant>
        <vt:i4>170</vt:i4>
      </vt:variant>
      <vt:variant>
        <vt:i4>0</vt:i4>
      </vt:variant>
      <vt:variant>
        <vt:i4>5</vt:i4>
      </vt:variant>
      <vt:variant>
        <vt:lpwstr/>
      </vt:variant>
      <vt:variant>
        <vt:lpwstr>_Toc183535212</vt:lpwstr>
      </vt:variant>
      <vt:variant>
        <vt:i4>1966131</vt:i4>
      </vt:variant>
      <vt:variant>
        <vt:i4>164</vt:i4>
      </vt:variant>
      <vt:variant>
        <vt:i4>0</vt:i4>
      </vt:variant>
      <vt:variant>
        <vt:i4>5</vt:i4>
      </vt:variant>
      <vt:variant>
        <vt:lpwstr/>
      </vt:variant>
      <vt:variant>
        <vt:lpwstr>_Toc183535211</vt:lpwstr>
      </vt:variant>
      <vt:variant>
        <vt:i4>1966131</vt:i4>
      </vt:variant>
      <vt:variant>
        <vt:i4>158</vt:i4>
      </vt:variant>
      <vt:variant>
        <vt:i4>0</vt:i4>
      </vt:variant>
      <vt:variant>
        <vt:i4>5</vt:i4>
      </vt:variant>
      <vt:variant>
        <vt:lpwstr/>
      </vt:variant>
      <vt:variant>
        <vt:lpwstr>_Toc183535210</vt:lpwstr>
      </vt:variant>
      <vt:variant>
        <vt:i4>2031667</vt:i4>
      </vt:variant>
      <vt:variant>
        <vt:i4>152</vt:i4>
      </vt:variant>
      <vt:variant>
        <vt:i4>0</vt:i4>
      </vt:variant>
      <vt:variant>
        <vt:i4>5</vt:i4>
      </vt:variant>
      <vt:variant>
        <vt:lpwstr/>
      </vt:variant>
      <vt:variant>
        <vt:lpwstr>_Toc183535209</vt:lpwstr>
      </vt:variant>
      <vt:variant>
        <vt:i4>2031667</vt:i4>
      </vt:variant>
      <vt:variant>
        <vt:i4>146</vt:i4>
      </vt:variant>
      <vt:variant>
        <vt:i4>0</vt:i4>
      </vt:variant>
      <vt:variant>
        <vt:i4>5</vt:i4>
      </vt:variant>
      <vt:variant>
        <vt:lpwstr/>
      </vt:variant>
      <vt:variant>
        <vt:lpwstr>_Toc183535208</vt:lpwstr>
      </vt:variant>
      <vt:variant>
        <vt:i4>2031667</vt:i4>
      </vt:variant>
      <vt:variant>
        <vt:i4>140</vt:i4>
      </vt:variant>
      <vt:variant>
        <vt:i4>0</vt:i4>
      </vt:variant>
      <vt:variant>
        <vt:i4>5</vt:i4>
      </vt:variant>
      <vt:variant>
        <vt:lpwstr/>
      </vt:variant>
      <vt:variant>
        <vt:lpwstr>_Toc183535207</vt:lpwstr>
      </vt:variant>
      <vt:variant>
        <vt:i4>2031667</vt:i4>
      </vt:variant>
      <vt:variant>
        <vt:i4>134</vt:i4>
      </vt:variant>
      <vt:variant>
        <vt:i4>0</vt:i4>
      </vt:variant>
      <vt:variant>
        <vt:i4>5</vt:i4>
      </vt:variant>
      <vt:variant>
        <vt:lpwstr/>
      </vt:variant>
      <vt:variant>
        <vt:lpwstr>_Toc183535206</vt:lpwstr>
      </vt:variant>
      <vt:variant>
        <vt:i4>2031667</vt:i4>
      </vt:variant>
      <vt:variant>
        <vt:i4>128</vt:i4>
      </vt:variant>
      <vt:variant>
        <vt:i4>0</vt:i4>
      </vt:variant>
      <vt:variant>
        <vt:i4>5</vt:i4>
      </vt:variant>
      <vt:variant>
        <vt:lpwstr/>
      </vt:variant>
      <vt:variant>
        <vt:lpwstr>_Toc183535205</vt:lpwstr>
      </vt:variant>
      <vt:variant>
        <vt:i4>2031667</vt:i4>
      </vt:variant>
      <vt:variant>
        <vt:i4>122</vt:i4>
      </vt:variant>
      <vt:variant>
        <vt:i4>0</vt:i4>
      </vt:variant>
      <vt:variant>
        <vt:i4>5</vt:i4>
      </vt:variant>
      <vt:variant>
        <vt:lpwstr/>
      </vt:variant>
      <vt:variant>
        <vt:lpwstr>_Toc183535204</vt:lpwstr>
      </vt:variant>
      <vt:variant>
        <vt:i4>2031667</vt:i4>
      </vt:variant>
      <vt:variant>
        <vt:i4>116</vt:i4>
      </vt:variant>
      <vt:variant>
        <vt:i4>0</vt:i4>
      </vt:variant>
      <vt:variant>
        <vt:i4>5</vt:i4>
      </vt:variant>
      <vt:variant>
        <vt:lpwstr/>
      </vt:variant>
      <vt:variant>
        <vt:lpwstr>_Toc183535203</vt:lpwstr>
      </vt:variant>
      <vt:variant>
        <vt:i4>2031667</vt:i4>
      </vt:variant>
      <vt:variant>
        <vt:i4>110</vt:i4>
      </vt:variant>
      <vt:variant>
        <vt:i4>0</vt:i4>
      </vt:variant>
      <vt:variant>
        <vt:i4>5</vt:i4>
      </vt:variant>
      <vt:variant>
        <vt:lpwstr/>
      </vt:variant>
      <vt:variant>
        <vt:lpwstr>_Toc183535202</vt:lpwstr>
      </vt:variant>
      <vt:variant>
        <vt:i4>2031667</vt:i4>
      </vt:variant>
      <vt:variant>
        <vt:i4>104</vt:i4>
      </vt:variant>
      <vt:variant>
        <vt:i4>0</vt:i4>
      </vt:variant>
      <vt:variant>
        <vt:i4>5</vt:i4>
      </vt:variant>
      <vt:variant>
        <vt:lpwstr/>
      </vt:variant>
      <vt:variant>
        <vt:lpwstr>_Toc183535201</vt:lpwstr>
      </vt:variant>
      <vt:variant>
        <vt:i4>2031667</vt:i4>
      </vt:variant>
      <vt:variant>
        <vt:i4>98</vt:i4>
      </vt:variant>
      <vt:variant>
        <vt:i4>0</vt:i4>
      </vt:variant>
      <vt:variant>
        <vt:i4>5</vt:i4>
      </vt:variant>
      <vt:variant>
        <vt:lpwstr/>
      </vt:variant>
      <vt:variant>
        <vt:lpwstr>_Toc183535200</vt:lpwstr>
      </vt:variant>
      <vt:variant>
        <vt:i4>1441840</vt:i4>
      </vt:variant>
      <vt:variant>
        <vt:i4>86</vt:i4>
      </vt:variant>
      <vt:variant>
        <vt:i4>0</vt:i4>
      </vt:variant>
      <vt:variant>
        <vt:i4>5</vt:i4>
      </vt:variant>
      <vt:variant>
        <vt:lpwstr/>
      </vt:variant>
      <vt:variant>
        <vt:lpwstr>_Toc183535198</vt:lpwstr>
      </vt:variant>
      <vt:variant>
        <vt:i4>1441840</vt:i4>
      </vt:variant>
      <vt:variant>
        <vt:i4>80</vt:i4>
      </vt:variant>
      <vt:variant>
        <vt:i4>0</vt:i4>
      </vt:variant>
      <vt:variant>
        <vt:i4>5</vt:i4>
      </vt:variant>
      <vt:variant>
        <vt:lpwstr/>
      </vt:variant>
      <vt:variant>
        <vt:lpwstr>_Toc183535197</vt:lpwstr>
      </vt:variant>
      <vt:variant>
        <vt:i4>1441840</vt:i4>
      </vt:variant>
      <vt:variant>
        <vt:i4>74</vt:i4>
      </vt:variant>
      <vt:variant>
        <vt:i4>0</vt:i4>
      </vt:variant>
      <vt:variant>
        <vt:i4>5</vt:i4>
      </vt:variant>
      <vt:variant>
        <vt:lpwstr/>
      </vt:variant>
      <vt:variant>
        <vt:lpwstr>_Toc183535196</vt:lpwstr>
      </vt:variant>
      <vt:variant>
        <vt:i4>1441840</vt:i4>
      </vt:variant>
      <vt:variant>
        <vt:i4>68</vt:i4>
      </vt:variant>
      <vt:variant>
        <vt:i4>0</vt:i4>
      </vt:variant>
      <vt:variant>
        <vt:i4>5</vt:i4>
      </vt:variant>
      <vt:variant>
        <vt:lpwstr/>
      </vt:variant>
      <vt:variant>
        <vt:lpwstr>_Toc183535195</vt:lpwstr>
      </vt:variant>
      <vt:variant>
        <vt:i4>1441840</vt:i4>
      </vt:variant>
      <vt:variant>
        <vt:i4>62</vt:i4>
      </vt:variant>
      <vt:variant>
        <vt:i4>0</vt:i4>
      </vt:variant>
      <vt:variant>
        <vt:i4>5</vt:i4>
      </vt:variant>
      <vt:variant>
        <vt:lpwstr/>
      </vt:variant>
      <vt:variant>
        <vt:lpwstr>_Toc183535194</vt:lpwstr>
      </vt:variant>
      <vt:variant>
        <vt:i4>1441840</vt:i4>
      </vt:variant>
      <vt:variant>
        <vt:i4>56</vt:i4>
      </vt:variant>
      <vt:variant>
        <vt:i4>0</vt:i4>
      </vt:variant>
      <vt:variant>
        <vt:i4>5</vt:i4>
      </vt:variant>
      <vt:variant>
        <vt:lpwstr/>
      </vt:variant>
      <vt:variant>
        <vt:lpwstr>_Toc183535193</vt:lpwstr>
      </vt:variant>
      <vt:variant>
        <vt:i4>1441840</vt:i4>
      </vt:variant>
      <vt:variant>
        <vt:i4>50</vt:i4>
      </vt:variant>
      <vt:variant>
        <vt:i4>0</vt:i4>
      </vt:variant>
      <vt:variant>
        <vt:i4>5</vt:i4>
      </vt:variant>
      <vt:variant>
        <vt:lpwstr/>
      </vt:variant>
      <vt:variant>
        <vt:lpwstr>_Toc183535192</vt:lpwstr>
      </vt:variant>
      <vt:variant>
        <vt:i4>1441840</vt:i4>
      </vt:variant>
      <vt:variant>
        <vt:i4>44</vt:i4>
      </vt:variant>
      <vt:variant>
        <vt:i4>0</vt:i4>
      </vt:variant>
      <vt:variant>
        <vt:i4>5</vt:i4>
      </vt:variant>
      <vt:variant>
        <vt:lpwstr/>
      </vt:variant>
      <vt:variant>
        <vt:lpwstr>_Toc183535191</vt:lpwstr>
      </vt:variant>
      <vt:variant>
        <vt:i4>1441840</vt:i4>
      </vt:variant>
      <vt:variant>
        <vt:i4>38</vt:i4>
      </vt:variant>
      <vt:variant>
        <vt:i4>0</vt:i4>
      </vt:variant>
      <vt:variant>
        <vt:i4>5</vt:i4>
      </vt:variant>
      <vt:variant>
        <vt:lpwstr/>
      </vt:variant>
      <vt:variant>
        <vt:lpwstr>_Toc183535190</vt:lpwstr>
      </vt:variant>
      <vt:variant>
        <vt:i4>1507376</vt:i4>
      </vt:variant>
      <vt:variant>
        <vt:i4>32</vt:i4>
      </vt:variant>
      <vt:variant>
        <vt:i4>0</vt:i4>
      </vt:variant>
      <vt:variant>
        <vt:i4>5</vt:i4>
      </vt:variant>
      <vt:variant>
        <vt:lpwstr/>
      </vt:variant>
      <vt:variant>
        <vt:lpwstr>_Toc183535189</vt:lpwstr>
      </vt:variant>
      <vt:variant>
        <vt:i4>1507376</vt:i4>
      </vt:variant>
      <vt:variant>
        <vt:i4>26</vt:i4>
      </vt:variant>
      <vt:variant>
        <vt:i4>0</vt:i4>
      </vt:variant>
      <vt:variant>
        <vt:i4>5</vt:i4>
      </vt:variant>
      <vt:variant>
        <vt:lpwstr/>
      </vt:variant>
      <vt:variant>
        <vt:lpwstr>_Toc183535188</vt:lpwstr>
      </vt:variant>
      <vt:variant>
        <vt:i4>1507376</vt:i4>
      </vt:variant>
      <vt:variant>
        <vt:i4>14</vt:i4>
      </vt:variant>
      <vt:variant>
        <vt:i4>0</vt:i4>
      </vt:variant>
      <vt:variant>
        <vt:i4>5</vt:i4>
      </vt:variant>
      <vt:variant>
        <vt:lpwstr/>
      </vt:variant>
      <vt:variant>
        <vt:lpwstr>_Toc183535186</vt:lpwstr>
      </vt:variant>
      <vt:variant>
        <vt:i4>1507376</vt:i4>
      </vt:variant>
      <vt:variant>
        <vt:i4>8</vt:i4>
      </vt:variant>
      <vt:variant>
        <vt:i4>0</vt:i4>
      </vt:variant>
      <vt:variant>
        <vt:i4>5</vt:i4>
      </vt:variant>
      <vt:variant>
        <vt:lpwstr/>
      </vt:variant>
      <vt:variant>
        <vt:lpwstr>_Toc183535185</vt:lpwstr>
      </vt:variant>
      <vt:variant>
        <vt:i4>6226027</vt:i4>
      </vt:variant>
      <vt:variant>
        <vt:i4>24</vt:i4>
      </vt:variant>
      <vt:variant>
        <vt:i4>0</vt:i4>
      </vt:variant>
      <vt:variant>
        <vt:i4>5</vt:i4>
      </vt:variant>
      <vt:variant>
        <vt:lpwstr>mailto:Rachel.Fleet@hud.govt.nz</vt:lpwstr>
      </vt:variant>
      <vt:variant>
        <vt:lpwstr/>
      </vt:variant>
      <vt:variant>
        <vt:i4>6226027</vt:i4>
      </vt:variant>
      <vt:variant>
        <vt:i4>21</vt:i4>
      </vt:variant>
      <vt:variant>
        <vt:i4>0</vt:i4>
      </vt:variant>
      <vt:variant>
        <vt:i4>5</vt:i4>
      </vt:variant>
      <vt:variant>
        <vt:lpwstr>mailto:Rachel.Fleet@hud.govt.nz</vt:lpwstr>
      </vt:variant>
      <vt:variant>
        <vt:lpwstr/>
      </vt:variant>
      <vt:variant>
        <vt:i4>6226027</vt:i4>
      </vt:variant>
      <vt:variant>
        <vt:i4>18</vt:i4>
      </vt:variant>
      <vt:variant>
        <vt:i4>0</vt:i4>
      </vt:variant>
      <vt:variant>
        <vt:i4>5</vt:i4>
      </vt:variant>
      <vt:variant>
        <vt:lpwstr>mailto:Rachel.Fleet@hud.govt.nz</vt:lpwstr>
      </vt:variant>
      <vt:variant>
        <vt:lpwstr/>
      </vt:variant>
      <vt:variant>
        <vt:i4>6226027</vt:i4>
      </vt:variant>
      <vt:variant>
        <vt:i4>15</vt:i4>
      </vt:variant>
      <vt:variant>
        <vt:i4>0</vt:i4>
      </vt:variant>
      <vt:variant>
        <vt:i4>5</vt:i4>
      </vt:variant>
      <vt:variant>
        <vt:lpwstr>mailto:Rachel.Fleet@hud.govt.nz</vt:lpwstr>
      </vt:variant>
      <vt:variant>
        <vt:lpwstr/>
      </vt:variant>
      <vt:variant>
        <vt:i4>6619213</vt:i4>
      </vt:variant>
      <vt:variant>
        <vt:i4>12</vt:i4>
      </vt:variant>
      <vt:variant>
        <vt:i4>0</vt:i4>
      </vt:variant>
      <vt:variant>
        <vt:i4>5</vt:i4>
      </vt:variant>
      <vt:variant>
        <vt:lpwstr>mailto:Stacey.Beer@hud.govt.nz</vt:lpwstr>
      </vt:variant>
      <vt:variant>
        <vt:lpwstr/>
      </vt:variant>
      <vt:variant>
        <vt:i4>6226027</vt:i4>
      </vt:variant>
      <vt:variant>
        <vt:i4>9</vt:i4>
      </vt:variant>
      <vt:variant>
        <vt:i4>0</vt:i4>
      </vt:variant>
      <vt:variant>
        <vt:i4>5</vt:i4>
      </vt:variant>
      <vt:variant>
        <vt:lpwstr>mailto:Rachel.Fleet@hud.govt.nz</vt:lpwstr>
      </vt:variant>
      <vt:variant>
        <vt:lpwstr/>
      </vt:variant>
      <vt:variant>
        <vt:i4>3080206</vt:i4>
      </vt:variant>
      <vt:variant>
        <vt:i4>6</vt:i4>
      </vt:variant>
      <vt:variant>
        <vt:i4>0</vt:i4>
      </vt:variant>
      <vt:variant>
        <vt:i4>5</vt:i4>
      </vt:variant>
      <vt:variant>
        <vt:lpwstr>mailto:Mandy.Stratford@hud.govt.nz</vt:lpwstr>
      </vt:variant>
      <vt:variant>
        <vt:lpwstr/>
      </vt:variant>
      <vt:variant>
        <vt:i4>6226027</vt:i4>
      </vt:variant>
      <vt:variant>
        <vt:i4>3</vt:i4>
      </vt:variant>
      <vt:variant>
        <vt:i4>0</vt:i4>
      </vt:variant>
      <vt:variant>
        <vt:i4>5</vt:i4>
      </vt:variant>
      <vt:variant>
        <vt:lpwstr>mailto:Rachel.Fleet@hud.govt.nz</vt:lpwstr>
      </vt:variant>
      <vt:variant>
        <vt:lpwstr/>
      </vt:variant>
      <vt:variant>
        <vt:i4>3080206</vt:i4>
      </vt:variant>
      <vt:variant>
        <vt:i4>0</vt:i4>
      </vt:variant>
      <vt:variant>
        <vt:i4>0</vt:i4>
      </vt:variant>
      <vt:variant>
        <vt:i4>5</vt:i4>
      </vt:variant>
      <vt:variant>
        <vt:lpwstr>mailto:Mandy.Stratford@hud.govt.nz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2025-02-24T20:55:00Z</dcterms:created>
  <dcterms:modified xsi:type="dcterms:W3CDTF">2025-02-24T20:55:00Z</dcterms:modified>
  <cp:category/>
  <cp:contentStatus/>
</cp:coreProperties>
</file>